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57" w:type="dxa"/>
        <w:tblInd w:w="-12" w:type="dxa"/>
        <w:tblLayout w:type="fixed"/>
        <w:tblLook w:val="0000" w:firstRow="0" w:lastRow="0" w:firstColumn="0" w:lastColumn="0" w:noHBand="0" w:noVBand="0"/>
      </w:tblPr>
      <w:tblGrid>
        <w:gridCol w:w="9257"/>
      </w:tblGrid>
      <w:tr w:rsidR="005B6D3B" w14:paraId="56E8F781" w14:textId="77777777">
        <w:trPr>
          <w:cantSplit/>
          <w:trHeight w:val="1438"/>
        </w:trPr>
        <w:tc>
          <w:tcPr>
            <w:tcW w:w="9257" w:type="dxa"/>
          </w:tcPr>
          <w:p w14:paraId="56BACA1F" w14:textId="77777777" w:rsidR="006D094C" w:rsidRDefault="006D094C">
            <w:pPr>
              <w:spacing w:after="120"/>
              <w:jc w:val="center"/>
              <w:rPr>
                <w:b/>
                <w:smallCaps/>
              </w:rPr>
            </w:pPr>
          </w:p>
        </w:tc>
      </w:tr>
      <w:tr w:rsidR="005B6D3B" w14:paraId="13259DBD" w14:textId="77777777">
        <w:trPr>
          <w:cantSplit/>
          <w:trHeight w:val="4846"/>
        </w:trPr>
        <w:tc>
          <w:tcPr>
            <w:tcW w:w="9257" w:type="dxa"/>
            <w:vAlign w:val="center"/>
          </w:tcPr>
          <w:p w14:paraId="1ACED370" w14:textId="2F430755" w:rsidR="00BD115E" w:rsidRDefault="004C682E">
            <w:pPr>
              <w:pStyle w:val="CoverDocumentTitle"/>
            </w:pPr>
            <w:r>
              <w:t>Shareholders' Agreement</w:t>
            </w:r>
          </w:p>
          <w:p w14:paraId="426BED73" w14:textId="33E19628" w:rsidR="006D094C" w:rsidRPr="00BD115E" w:rsidRDefault="00BD115E">
            <w:pPr>
              <w:pStyle w:val="CoverDocumentTitle"/>
              <w:rPr>
                <w:sz w:val="24"/>
                <w:szCs w:val="24"/>
              </w:rPr>
            </w:pPr>
            <w:r w:rsidRPr="00BD115E">
              <w:rPr>
                <w:sz w:val="24"/>
                <w:szCs w:val="24"/>
              </w:rPr>
              <w:t xml:space="preserve">in respect of bia </w:t>
            </w:r>
            <w:r w:rsidR="00FC6CF4">
              <w:rPr>
                <w:sz w:val="24"/>
                <w:szCs w:val="24"/>
              </w:rPr>
              <w:t>ADVISORY</w:t>
            </w:r>
            <w:r w:rsidRPr="00BD115E">
              <w:rPr>
                <w:sz w:val="24"/>
                <w:szCs w:val="24"/>
              </w:rPr>
              <w:t xml:space="preserve"> LIMited </w:t>
            </w:r>
            <w:r w:rsidR="004C682E" w:rsidRPr="00BD115E">
              <w:rPr>
                <w:sz w:val="24"/>
                <w:szCs w:val="24"/>
              </w:rPr>
              <w:t xml:space="preserve"> </w:t>
            </w:r>
          </w:p>
          <w:p w14:paraId="41812999" w14:textId="77777777" w:rsidR="006D094C" w:rsidRDefault="006D094C">
            <w:pPr>
              <w:spacing w:before="240" w:after="60"/>
              <w:jc w:val="center"/>
              <w:outlineLvl w:val="0"/>
              <w:rPr>
                <w:b/>
                <w:bCs/>
                <w:kern w:val="28"/>
                <w:sz w:val="24"/>
                <w:szCs w:val="32"/>
              </w:rPr>
            </w:pPr>
          </w:p>
        </w:tc>
      </w:tr>
      <w:tr w:rsidR="005B6D3B" w14:paraId="10894CBC" w14:textId="77777777">
        <w:trPr>
          <w:cantSplit/>
          <w:trHeight w:val="2335"/>
        </w:trPr>
        <w:tc>
          <w:tcPr>
            <w:tcW w:w="9257" w:type="dxa"/>
          </w:tcPr>
          <w:p w14:paraId="25211642" w14:textId="4503E924" w:rsidR="006D094C" w:rsidRDefault="00BD115E">
            <w:pPr>
              <w:pStyle w:val="CoverPartyName"/>
            </w:pPr>
            <w:r>
              <w:t>David Roach</w:t>
            </w:r>
          </w:p>
          <w:p w14:paraId="015F971B" w14:textId="26DD41F8" w:rsidR="006D094C" w:rsidRDefault="00BD115E">
            <w:pPr>
              <w:pStyle w:val="CoverPartyName"/>
            </w:pPr>
            <w:r w:rsidRPr="00BD115E">
              <w:t xml:space="preserve">Shem </w:t>
            </w:r>
            <w:r w:rsidR="00B36B9E">
              <w:t xml:space="preserve">Chevalier </w:t>
            </w:r>
            <w:r w:rsidRPr="00BD115E">
              <w:t>Baldeosingh</w:t>
            </w:r>
          </w:p>
          <w:p w14:paraId="3DCB3B44" w14:textId="39BF4176" w:rsidR="00BD115E" w:rsidRDefault="00FC6CF4">
            <w:pPr>
              <w:pStyle w:val="CoverPartyName"/>
            </w:pPr>
            <w:r>
              <w:t>T</w:t>
            </w:r>
            <w:r w:rsidR="00D04C7E">
              <w:t xml:space="preserve">he Rt Hon </w:t>
            </w:r>
            <w:r w:rsidR="00B36B9E">
              <w:t xml:space="preserve">Alexander </w:t>
            </w:r>
            <w:r w:rsidR="00BD115E" w:rsidRPr="00BD115E">
              <w:t xml:space="preserve">Boris </w:t>
            </w:r>
            <w:r w:rsidR="00B36B9E">
              <w:rPr>
                <w:rFonts w:cs="Arial"/>
              </w:rPr>
              <w:t>de Pfeffel</w:t>
            </w:r>
            <w:r w:rsidR="00B36B9E" w:rsidRPr="00B25590">
              <w:rPr>
                <w:rFonts w:cs="Arial"/>
              </w:rPr>
              <w:t xml:space="preserve"> </w:t>
            </w:r>
            <w:r w:rsidR="00BD115E" w:rsidRPr="00BD115E">
              <w:t>Johnson</w:t>
            </w:r>
          </w:p>
          <w:p w14:paraId="4B3491F8" w14:textId="5CFFBE20" w:rsidR="006D094C" w:rsidRDefault="00BD115E">
            <w:pPr>
              <w:pStyle w:val="CoverPartyName"/>
            </w:pPr>
            <w:r w:rsidRPr="00BD115E">
              <w:t>Dame Michelle Williams-Walker</w:t>
            </w:r>
          </w:p>
          <w:p w14:paraId="3AD0A28C" w14:textId="59F951BA" w:rsidR="006D094C" w:rsidRDefault="00BD115E">
            <w:pPr>
              <w:pStyle w:val="CoverPartyName"/>
            </w:pPr>
            <w:r w:rsidRPr="00BD115E">
              <w:t xml:space="preserve">Bia </w:t>
            </w:r>
            <w:r w:rsidR="00D04C7E">
              <w:t>Advisory</w:t>
            </w:r>
            <w:r w:rsidR="00D04C7E" w:rsidRPr="00BD115E">
              <w:t xml:space="preserve"> </w:t>
            </w:r>
            <w:r w:rsidRPr="00BD115E">
              <w:t>Limited</w:t>
            </w:r>
          </w:p>
          <w:p w14:paraId="70F8B6CA" w14:textId="77777777" w:rsidR="006D094C" w:rsidRDefault="006D094C">
            <w:pPr>
              <w:ind w:hanging="709"/>
            </w:pPr>
          </w:p>
        </w:tc>
      </w:tr>
      <w:tr w:rsidR="005B6D3B" w14:paraId="133E844A" w14:textId="77777777">
        <w:trPr>
          <w:cantSplit/>
          <w:trHeight w:val="1977"/>
        </w:trPr>
        <w:tc>
          <w:tcPr>
            <w:tcW w:w="9257" w:type="dxa"/>
          </w:tcPr>
          <w:p w14:paraId="7E518AC1" w14:textId="77777777" w:rsidR="006D094C" w:rsidRDefault="006D094C">
            <w:pPr>
              <w:spacing w:after="120"/>
              <w:jc w:val="center"/>
              <w:rPr>
                <w:noProof/>
                <w:vertAlign w:val="subscript"/>
              </w:rPr>
            </w:pPr>
          </w:p>
          <w:p w14:paraId="194512BD" w14:textId="77777777" w:rsidR="006D094C" w:rsidRDefault="006D094C">
            <w:pPr>
              <w:spacing w:after="120"/>
              <w:jc w:val="center"/>
              <w:rPr>
                <w:noProof/>
                <w:vertAlign w:val="subscript"/>
              </w:rPr>
            </w:pPr>
          </w:p>
          <w:p w14:paraId="09ECA39F" w14:textId="77777777" w:rsidR="006D094C" w:rsidRDefault="006D094C">
            <w:pPr>
              <w:spacing w:after="120"/>
              <w:jc w:val="center"/>
              <w:rPr>
                <w:noProof/>
                <w:vertAlign w:val="subscript"/>
              </w:rPr>
            </w:pPr>
          </w:p>
          <w:p w14:paraId="564DBEC3" w14:textId="77777777" w:rsidR="006D094C" w:rsidRDefault="006D094C">
            <w:pPr>
              <w:spacing w:after="120"/>
              <w:jc w:val="center"/>
              <w:rPr>
                <w:noProof/>
                <w:vertAlign w:val="subscript"/>
              </w:rPr>
            </w:pPr>
          </w:p>
          <w:p w14:paraId="7F9C1AEC" w14:textId="77777777" w:rsidR="006D094C" w:rsidRDefault="006D094C">
            <w:pPr>
              <w:pStyle w:val="BodyText"/>
              <w:rPr>
                <w:lang w:val="en-US"/>
              </w:rPr>
            </w:pPr>
          </w:p>
          <w:p w14:paraId="22C1D901" w14:textId="77777777" w:rsidR="006D094C" w:rsidRDefault="006D094C">
            <w:pPr>
              <w:pStyle w:val="BodyText"/>
              <w:rPr>
                <w:lang w:val="en-US"/>
              </w:rPr>
            </w:pPr>
          </w:p>
          <w:p w14:paraId="01AECC37" w14:textId="77777777" w:rsidR="006D094C" w:rsidRDefault="006D094C">
            <w:pPr>
              <w:pStyle w:val="BodyText"/>
              <w:rPr>
                <w:lang w:val="en-US"/>
              </w:rPr>
            </w:pPr>
          </w:p>
          <w:p w14:paraId="29DD0D15" w14:textId="77777777" w:rsidR="006D094C" w:rsidRDefault="006D094C">
            <w:pPr>
              <w:pStyle w:val="BodyText"/>
              <w:rPr>
                <w:lang w:val="en-US"/>
              </w:rPr>
            </w:pPr>
          </w:p>
          <w:p w14:paraId="204BB3D4" w14:textId="77777777" w:rsidR="006D094C" w:rsidRDefault="004C682E">
            <w:pPr>
              <w:spacing w:after="120"/>
              <w:jc w:val="center"/>
              <w:rPr>
                <w:b/>
              </w:rPr>
            </w:pPr>
            <w:r>
              <w:rPr>
                <w:noProof/>
              </w:rPr>
              <w:drawing>
                <wp:inline distT="0" distB="0" distL="0" distR="0" wp14:anchorId="368C71D1" wp14:editId="44F733AB">
                  <wp:extent cx="5737860" cy="541020"/>
                  <wp:effectExtent l="0" t="0" r="0" b="0"/>
                  <wp:docPr id="1" name="Picture 1" descr="Generic Collas Crill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509555" name="Picture 1" descr="Generic Collas Crill foote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7860" cy="541020"/>
                          </a:xfrm>
                          <a:prstGeom prst="rect">
                            <a:avLst/>
                          </a:prstGeom>
                          <a:noFill/>
                          <a:ln>
                            <a:noFill/>
                          </a:ln>
                        </pic:spPr>
                      </pic:pic>
                    </a:graphicData>
                  </a:graphic>
                </wp:inline>
              </w:drawing>
            </w:r>
          </w:p>
        </w:tc>
      </w:tr>
    </w:tbl>
    <w:p w14:paraId="6065CE2B" w14:textId="77777777" w:rsidR="006D094C" w:rsidRDefault="006D094C">
      <w:pPr>
        <w:sectPr w:rsidR="006D094C" w:rsidSect="0069108D">
          <w:pgSz w:w="11907" w:h="16840"/>
          <w:pgMar w:top="1440" w:right="1440" w:bottom="1440" w:left="1440" w:header="720" w:footer="720" w:gutter="0"/>
          <w:cols w:space="708"/>
          <w:docGrid w:linePitch="360"/>
        </w:sectPr>
      </w:pPr>
    </w:p>
    <w:p w14:paraId="3CA325CE" w14:textId="77777777" w:rsidR="006D094C" w:rsidRPr="0046159B" w:rsidRDefault="004C682E" w:rsidP="0046159B">
      <w:pPr>
        <w:pStyle w:val="TOCHeading"/>
        <w:jc w:val="center"/>
        <w:rPr>
          <w:b/>
        </w:rPr>
      </w:pPr>
      <w:r w:rsidRPr="0046159B">
        <w:rPr>
          <w:b/>
        </w:rPr>
        <w:lastRenderedPageBreak/>
        <w:t>CONTENTS</w:t>
      </w:r>
    </w:p>
    <w:p w14:paraId="59EE3609" w14:textId="77777777" w:rsidR="0046159B" w:rsidRPr="00B07AFE" w:rsidRDefault="004C682E" w:rsidP="00B07AFE">
      <w:pPr>
        <w:pStyle w:val="TOCHeading"/>
        <w:rPr>
          <w:b/>
        </w:rPr>
      </w:pPr>
      <w:r w:rsidRPr="00B07AFE">
        <w:rPr>
          <w:b/>
        </w:rPr>
        <w:t>CLAUSE</w:t>
      </w:r>
      <w:r w:rsidRPr="00B07AFE">
        <w:rPr>
          <w:b/>
        </w:rPr>
        <w:tab/>
        <w:t>PAGE</w:t>
      </w:r>
    </w:p>
    <w:p w14:paraId="3E120E05" w14:textId="4100287B" w:rsidR="00707C47" w:rsidRDefault="004C682E">
      <w:pPr>
        <w:pStyle w:val="TOC1"/>
        <w:rPr>
          <w:rFonts w:asciiTheme="minorHAnsi" w:eastAsiaTheme="minorEastAsia" w:hAnsiTheme="minorHAnsi" w:cstheme="minorBidi"/>
          <w:lang w:val="en-GB" w:eastAsia="en-GB"/>
        </w:rPr>
      </w:pPr>
      <w:r>
        <w:fldChar w:fldCharType="begin"/>
      </w:r>
      <w:r w:rsidR="00811329">
        <w:instrText>TOC \h \t "Level 1 Heading,1,Level 2 Heading,2,Schedule,1,Part,2,Appendix,1"</w:instrText>
      </w:r>
      <w:r>
        <w:fldChar w:fldCharType="separate"/>
      </w:r>
      <w:hyperlink w:anchor="_Toc161931316" w:history="1">
        <w:r w:rsidR="00707C47" w:rsidRPr="00413FB2">
          <w:rPr>
            <w:rStyle w:val="Hyperlink"/>
          </w:rPr>
          <w:t>1</w:t>
        </w:r>
        <w:r w:rsidR="00707C47">
          <w:rPr>
            <w:rFonts w:asciiTheme="minorHAnsi" w:eastAsiaTheme="minorEastAsia" w:hAnsiTheme="minorHAnsi" w:cstheme="minorBidi"/>
            <w:lang w:val="en-GB" w:eastAsia="en-GB"/>
          </w:rPr>
          <w:tab/>
        </w:r>
        <w:r w:rsidR="00707C47" w:rsidRPr="00413FB2">
          <w:rPr>
            <w:rStyle w:val="Hyperlink"/>
          </w:rPr>
          <w:t>Interpretation</w:t>
        </w:r>
        <w:r w:rsidR="00707C47">
          <w:tab/>
        </w:r>
        <w:r w:rsidR="00707C47">
          <w:fldChar w:fldCharType="begin"/>
        </w:r>
        <w:r w:rsidR="00707C47">
          <w:instrText xml:space="preserve"> PAGEREF _Toc161931316 \h </w:instrText>
        </w:r>
        <w:r w:rsidR="00707C47">
          <w:fldChar w:fldCharType="separate"/>
        </w:r>
        <w:r w:rsidR="00707C47">
          <w:t>3</w:t>
        </w:r>
        <w:r w:rsidR="00707C47">
          <w:fldChar w:fldCharType="end"/>
        </w:r>
      </w:hyperlink>
    </w:p>
    <w:p w14:paraId="55B0997A" w14:textId="29469710" w:rsidR="00707C47" w:rsidRDefault="00C845F3">
      <w:pPr>
        <w:pStyle w:val="TOC1"/>
        <w:rPr>
          <w:rFonts w:asciiTheme="minorHAnsi" w:eastAsiaTheme="minorEastAsia" w:hAnsiTheme="minorHAnsi" w:cstheme="minorBidi"/>
          <w:lang w:val="en-GB" w:eastAsia="en-GB"/>
        </w:rPr>
      </w:pPr>
      <w:hyperlink w:anchor="_Toc161931317" w:history="1">
        <w:r w:rsidR="00707C47" w:rsidRPr="00413FB2">
          <w:rPr>
            <w:rStyle w:val="Hyperlink"/>
          </w:rPr>
          <w:t>2</w:t>
        </w:r>
        <w:r w:rsidR="00707C47">
          <w:rPr>
            <w:rFonts w:asciiTheme="minorHAnsi" w:eastAsiaTheme="minorEastAsia" w:hAnsiTheme="minorHAnsi" w:cstheme="minorBidi"/>
            <w:lang w:val="en-GB" w:eastAsia="en-GB"/>
          </w:rPr>
          <w:tab/>
        </w:r>
        <w:r w:rsidR="00707C47" w:rsidRPr="00413FB2">
          <w:rPr>
            <w:rStyle w:val="Hyperlink"/>
          </w:rPr>
          <w:t>Business of the Company</w:t>
        </w:r>
        <w:r w:rsidR="00707C47">
          <w:tab/>
        </w:r>
        <w:r w:rsidR="00707C47">
          <w:fldChar w:fldCharType="begin"/>
        </w:r>
        <w:r w:rsidR="00707C47">
          <w:instrText xml:space="preserve"> PAGEREF _Toc161931317 \h </w:instrText>
        </w:r>
        <w:r w:rsidR="00707C47">
          <w:fldChar w:fldCharType="separate"/>
        </w:r>
        <w:r w:rsidR="00707C47">
          <w:t>6</w:t>
        </w:r>
        <w:r w:rsidR="00707C47">
          <w:fldChar w:fldCharType="end"/>
        </w:r>
      </w:hyperlink>
    </w:p>
    <w:p w14:paraId="72FCB7FB" w14:textId="135126DB" w:rsidR="00707C47" w:rsidRDefault="00C845F3">
      <w:pPr>
        <w:pStyle w:val="TOC1"/>
        <w:rPr>
          <w:rFonts w:asciiTheme="minorHAnsi" w:eastAsiaTheme="minorEastAsia" w:hAnsiTheme="minorHAnsi" w:cstheme="minorBidi"/>
          <w:lang w:val="en-GB" w:eastAsia="en-GB"/>
        </w:rPr>
      </w:pPr>
      <w:hyperlink w:anchor="_Toc161931318" w:history="1">
        <w:r w:rsidR="00707C47" w:rsidRPr="00413FB2">
          <w:rPr>
            <w:rStyle w:val="Hyperlink"/>
          </w:rPr>
          <w:t>3</w:t>
        </w:r>
        <w:r w:rsidR="00707C47">
          <w:rPr>
            <w:rFonts w:asciiTheme="minorHAnsi" w:eastAsiaTheme="minorEastAsia" w:hAnsiTheme="minorHAnsi" w:cstheme="minorBidi"/>
            <w:lang w:val="en-GB" w:eastAsia="en-GB"/>
          </w:rPr>
          <w:tab/>
        </w:r>
        <w:r w:rsidR="00707C47" w:rsidRPr="00413FB2">
          <w:rPr>
            <w:rStyle w:val="Hyperlink"/>
          </w:rPr>
          <w:t>Company obligations</w:t>
        </w:r>
        <w:r w:rsidR="00707C47">
          <w:tab/>
        </w:r>
        <w:r w:rsidR="00707C47">
          <w:fldChar w:fldCharType="begin"/>
        </w:r>
        <w:r w:rsidR="00707C47">
          <w:instrText xml:space="preserve"> PAGEREF _Toc161931318 \h </w:instrText>
        </w:r>
        <w:r w:rsidR="00707C47">
          <w:fldChar w:fldCharType="separate"/>
        </w:r>
        <w:r w:rsidR="00707C47">
          <w:t>6</w:t>
        </w:r>
        <w:r w:rsidR="00707C47">
          <w:fldChar w:fldCharType="end"/>
        </w:r>
      </w:hyperlink>
    </w:p>
    <w:p w14:paraId="642B1024" w14:textId="27281846" w:rsidR="00707C47" w:rsidRDefault="00C845F3">
      <w:pPr>
        <w:pStyle w:val="TOC1"/>
        <w:rPr>
          <w:rFonts w:asciiTheme="minorHAnsi" w:eastAsiaTheme="minorEastAsia" w:hAnsiTheme="minorHAnsi" w:cstheme="minorBidi"/>
          <w:lang w:val="en-GB" w:eastAsia="en-GB"/>
        </w:rPr>
      </w:pPr>
      <w:hyperlink w:anchor="_Toc161931319" w:history="1">
        <w:r w:rsidR="00707C47" w:rsidRPr="00413FB2">
          <w:rPr>
            <w:rStyle w:val="Hyperlink"/>
          </w:rPr>
          <w:t>4</w:t>
        </w:r>
        <w:r w:rsidR="00707C47">
          <w:rPr>
            <w:rFonts w:asciiTheme="minorHAnsi" w:eastAsiaTheme="minorEastAsia" w:hAnsiTheme="minorHAnsi" w:cstheme="minorBidi"/>
            <w:lang w:val="en-GB" w:eastAsia="en-GB"/>
          </w:rPr>
          <w:tab/>
        </w:r>
        <w:r w:rsidR="00707C47" w:rsidRPr="00413FB2">
          <w:rPr>
            <w:rStyle w:val="Hyperlink"/>
          </w:rPr>
          <w:t>Directors</w:t>
        </w:r>
        <w:r w:rsidR="00707C47">
          <w:tab/>
        </w:r>
        <w:r w:rsidR="00707C47">
          <w:fldChar w:fldCharType="begin"/>
        </w:r>
        <w:r w:rsidR="00707C47">
          <w:instrText xml:space="preserve"> PAGEREF _Toc161931319 \h </w:instrText>
        </w:r>
        <w:r w:rsidR="00707C47">
          <w:fldChar w:fldCharType="separate"/>
        </w:r>
        <w:r w:rsidR="00707C47">
          <w:t>6</w:t>
        </w:r>
        <w:r w:rsidR="00707C47">
          <w:fldChar w:fldCharType="end"/>
        </w:r>
      </w:hyperlink>
    </w:p>
    <w:p w14:paraId="63172DF0" w14:textId="130C1BA5" w:rsidR="00707C47" w:rsidRDefault="00C845F3">
      <w:pPr>
        <w:pStyle w:val="TOC1"/>
        <w:rPr>
          <w:rFonts w:asciiTheme="minorHAnsi" w:eastAsiaTheme="minorEastAsia" w:hAnsiTheme="minorHAnsi" w:cstheme="minorBidi"/>
          <w:lang w:val="en-GB" w:eastAsia="en-GB"/>
        </w:rPr>
      </w:pPr>
      <w:hyperlink w:anchor="_Toc161931320" w:history="1">
        <w:r w:rsidR="00707C47" w:rsidRPr="00413FB2">
          <w:rPr>
            <w:rStyle w:val="Hyperlink"/>
          </w:rPr>
          <w:t>5</w:t>
        </w:r>
        <w:r w:rsidR="00707C47">
          <w:rPr>
            <w:rFonts w:asciiTheme="minorHAnsi" w:eastAsiaTheme="minorEastAsia" w:hAnsiTheme="minorHAnsi" w:cstheme="minorBidi"/>
            <w:lang w:val="en-GB" w:eastAsia="en-GB"/>
          </w:rPr>
          <w:tab/>
        </w:r>
        <w:r w:rsidR="00707C47" w:rsidRPr="00413FB2">
          <w:rPr>
            <w:rStyle w:val="Hyperlink"/>
          </w:rPr>
          <w:t>Initial Share Capital</w:t>
        </w:r>
        <w:r w:rsidR="00707C47">
          <w:tab/>
        </w:r>
        <w:r w:rsidR="00707C47">
          <w:fldChar w:fldCharType="begin"/>
        </w:r>
        <w:r w:rsidR="00707C47">
          <w:instrText xml:space="preserve"> PAGEREF _Toc161931320 \h </w:instrText>
        </w:r>
        <w:r w:rsidR="00707C47">
          <w:fldChar w:fldCharType="separate"/>
        </w:r>
        <w:r w:rsidR="00707C47">
          <w:t>7</w:t>
        </w:r>
        <w:r w:rsidR="00707C47">
          <w:fldChar w:fldCharType="end"/>
        </w:r>
      </w:hyperlink>
    </w:p>
    <w:p w14:paraId="0B4A2981" w14:textId="6997C9D0" w:rsidR="00707C47" w:rsidRDefault="00C845F3">
      <w:pPr>
        <w:pStyle w:val="TOC1"/>
        <w:rPr>
          <w:rFonts w:asciiTheme="minorHAnsi" w:eastAsiaTheme="minorEastAsia" w:hAnsiTheme="minorHAnsi" w:cstheme="minorBidi"/>
          <w:lang w:val="en-GB" w:eastAsia="en-GB"/>
        </w:rPr>
      </w:pPr>
      <w:hyperlink w:anchor="_Toc161931321" w:history="1">
        <w:r w:rsidR="00707C47" w:rsidRPr="00413FB2">
          <w:rPr>
            <w:rStyle w:val="Hyperlink"/>
          </w:rPr>
          <w:t>6</w:t>
        </w:r>
        <w:r w:rsidR="00707C47">
          <w:rPr>
            <w:rFonts w:asciiTheme="minorHAnsi" w:eastAsiaTheme="minorEastAsia" w:hAnsiTheme="minorHAnsi" w:cstheme="minorBidi"/>
            <w:lang w:val="en-GB" w:eastAsia="en-GB"/>
          </w:rPr>
          <w:tab/>
        </w:r>
        <w:r w:rsidR="00707C47" w:rsidRPr="00413FB2">
          <w:rPr>
            <w:rStyle w:val="Hyperlink"/>
          </w:rPr>
          <w:t>Shareholder Rights and Obligations</w:t>
        </w:r>
        <w:r w:rsidR="00707C47">
          <w:tab/>
        </w:r>
        <w:r w:rsidR="00707C47">
          <w:fldChar w:fldCharType="begin"/>
        </w:r>
        <w:r w:rsidR="00707C47">
          <w:instrText xml:space="preserve"> PAGEREF _Toc161931321 \h </w:instrText>
        </w:r>
        <w:r w:rsidR="00707C47">
          <w:fldChar w:fldCharType="separate"/>
        </w:r>
        <w:r w:rsidR="00707C47">
          <w:t>7</w:t>
        </w:r>
        <w:r w:rsidR="00707C47">
          <w:fldChar w:fldCharType="end"/>
        </w:r>
      </w:hyperlink>
    </w:p>
    <w:p w14:paraId="3727011F" w14:textId="50EDE376" w:rsidR="00707C47" w:rsidRDefault="00C845F3">
      <w:pPr>
        <w:pStyle w:val="TOC1"/>
        <w:rPr>
          <w:rFonts w:asciiTheme="minorHAnsi" w:eastAsiaTheme="minorEastAsia" w:hAnsiTheme="minorHAnsi" w:cstheme="minorBidi"/>
          <w:lang w:val="en-GB" w:eastAsia="en-GB"/>
        </w:rPr>
      </w:pPr>
      <w:hyperlink w:anchor="_Toc161931322" w:history="1">
        <w:r w:rsidR="00707C47" w:rsidRPr="00413FB2">
          <w:rPr>
            <w:rStyle w:val="Hyperlink"/>
          </w:rPr>
          <w:t>7</w:t>
        </w:r>
        <w:r w:rsidR="00707C47">
          <w:rPr>
            <w:rFonts w:asciiTheme="minorHAnsi" w:eastAsiaTheme="minorEastAsia" w:hAnsiTheme="minorHAnsi" w:cstheme="minorBidi"/>
            <w:lang w:val="en-GB" w:eastAsia="en-GB"/>
          </w:rPr>
          <w:tab/>
        </w:r>
        <w:r w:rsidR="00707C47" w:rsidRPr="00413FB2">
          <w:rPr>
            <w:rStyle w:val="Hyperlink"/>
          </w:rPr>
          <w:t>Dividend policy</w:t>
        </w:r>
        <w:r w:rsidR="00707C47">
          <w:tab/>
        </w:r>
        <w:r w:rsidR="00707C47">
          <w:fldChar w:fldCharType="begin"/>
        </w:r>
        <w:r w:rsidR="00707C47">
          <w:instrText xml:space="preserve"> PAGEREF _Toc161931322 \h </w:instrText>
        </w:r>
        <w:r w:rsidR="00707C47">
          <w:fldChar w:fldCharType="separate"/>
        </w:r>
        <w:r w:rsidR="00707C47">
          <w:t>7</w:t>
        </w:r>
        <w:r w:rsidR="00707C47">
          <w:fldChar w:fldCharType="end"/>
        </w:r>
      </w:hyperlink>
    </w:p>
    <w:p w14:paraId="6E62D222" w14:textId="6C420A4B" w:rsidR="00707C47" w:rsidRDefault="00C845F3">
      <w:pPr>
        <w:pStyle w:val="TOC1"/>
        <w:rPr>
          <w:rFonts w:asciiTheme="minorHAnsi" w:eastAsiaTheme="minorEastAsia" w:hAnsiTheme="minorHAnsi" w:cstheme="minorBidi"/>
          <w:lang w:val="en-GB" w:eastAsia="en-GB"/>
        </w:rPr>
      </w:pPr>
      <w:hyperlink w:anchor="_Toc161931323" w:history="1">
        <w:r w:rsidR="00707C47" w:rsidRPr="00413FB2">
          <w:rPr>
            <w:rStyle w:val="Hyperlink"/>
          </w:rPr>
          <w:t>8</w:t>
        </w:r>
        <w:r w:rsidR="00707C47">
          <w:rPr>
            <w:rFonts w:asciiTheme="minorHAnsi" w:eastAsiaTheme="minorEastAsia" w:hAnsiTheme="minorHAnsi" w:cstheme="minorBidi"/>
            <w:lang w:val="en-GB" w:eastAsia="en-GB"/>
          </w:rPr>
          <w:tab/>
        </w:r>
        <w:r w:rsidR="00707C47" w:rsidRPr="00413FB2">
          <w:rPr>
            <w:rStyle w:val="Hyperlink"/>
          </w:rPr>
          <w:t>Sale of Client Equity Securities</w:t>
        </w:r>
        <w:r w:rsidR="00707C47">
          <w:tab/>
        </w:r>
        <w:r w:rsidR="00707C47">
          <w:fldChar w:fldCharType="begin"/>
        </w:r>
        <w:r w:rsidR="00707C47">
          <w:instrText xml:space="preserve"> PAGEREF _Toc161931323 \h </w:instrText>
        </w:r>
        <w:r w:rsidR="00707C47">
          <w:fldChar w:fldCharType="separate"/>
        </w:r>
        <w:r w:rsidR="00707C47">
          <w:t>8</w:t>
        </w:r>
        <w:r w:rsidR="00707C47">
          <w:fldChar w:fldCharType="end"/>
        </w:r>
      </w:hyperlink>
    </w:p>
    <w:p w14:paraId="60245451" w14:textId="4BCA04AB" w:rsidR="00707C47" w:rsidRDefault="00C845F3">
      <w:pPr>
        <w:pStyle w:val="TOC1"/>
        <w:rPr>
          <w:rFonts w:asciiTheme="minorHAnsi" w:eastAsiaTheme="minorEastAsia" w:hAnsiTheme="minorHAnsi" w:cstheme="minorBidi"/>
          <w:lang w:val="en-GB" w:eastAsia="en-GB"/>
        </w:rPr>
      </w:pPr>
      <w:hyperlink w:anchor="_Toc161931324" w:history="1">
        <w:r w:rsidR="00707C47" w:rsidRPr="00413FB2">
          <w:rPr>
            <w:rStyle w:val="Hyperlink"/>
          </w:rPr>
          <w:t>9</w:t>
        </w:r>
        <w:r w:rsidR="00707C47">
          <w:rPr>
            <w:rFonts w:asciiTheme="minorHAnsi" w:eastAsiaTheme="minorEastAsia" w:hAnsiTheme="minorHAnsi" w:cstheme="minorBidi"/>
            <w:lang w:val="en-GB" w:eastAsia="en-GB"/>
          </w:rPr>
          <w:tab/>
        </w:r>
        <w:r w:rsidR="00707C47" w:rsidRPr="00413FB2">
          <w:rPr>
            <w:rStyle w:val="Hyperlink"/>
          </w:rPr>
          <w:t>Further Funding</w:t>
        </w:r>
        <w:r w:rsidR="00707C47">
          <w:tab/>
        </w:r>
        <w:r w:rsidR="00707C47">
          <w:fldChar w:fldCharType="begin"/>
        </w:r>
        <w:r w:rsidR="00707C47">
          <w:instrText xml:space="preserve"> PAGEREF _Toc161931324 \h </w:instrText>
        </w:r>
        <w:r w:rsidR="00707C47">
          <w:fldChar w:fldCharType="separate"/>
        </w:r>
        <w:r w:rsidR="00707C47">
          <w:t>10</w:t>
        </w:r>
        <w:r w:rsidR="00707C47">
          <w:fldChar w:fldCharType="end"/>
        </w:r>
      </w:hyperlink>
    </w:p>
    <w:p w14:paraId="6CC38BE7" w14:textId="22A6A190" w:rsidR="00707C47" w:rsidRDefault="00C845F3">
      <w:pPr>
        <w:pStyle w:val="TOC1"/>
        <w:rPr>
          <w:rFonts w:asciiTheme="minorHAnsi" w:eastAsiaTheme="minorEastAsia" w:hAnsiTheme="minorHAnsi" w:cstheme="minorBidi"/>
          <w:lang w:val="en-GB" w:eastAsia="en-GB"/>
        </w:rPr>
      </w:pPr>
      <w:hyperlink w:anchor="_Toc161931325" w:history="1">
        <w:r w:rsidR="00707C47" w:rsidRPr="00413FB2">
          <w:rPr>
            <w:rStyle w:val="Hyperlink"/>
          </w:rPr>
          <w:t>10</w:t>
        </w:r>
        <w:r w:rsidR="00707C47">
          <w:rPr>
            <w:rFonts w:asciiTheme="minorHAnsi" w:eastAsiaTheme="minorEastAsia" w:hAnsiTheme="minorHAnsi" w:cstheme="minorBidi"/>
            <w:lang w:val="en-GB" w:eastAsia="en-GB"/>
          </w:rPr>
          <w:tab/>
        </w:r>
        <w:r w:rsidR="00707C47" w:rsidRPr="00413FB2">
          <w:rPr>
            <w:rStyle w:val="Hyperlink"/>
          </w:rPr>
          <w:t>Transfer of Shares</w:t>
        </w:r>
        <w:r w:rsidR="00707C47">
          <w:tab/>
        </w:r>
        <w:r w:rsidR="00707C47">
          <w:fldChar w:fldCharType="begin"/>
        </w:r>
        <w:r w:rsidR="00707C47">
          <w:instrText xml:space="preserve"> PAGEREF _Toc161931325 \h </w:instrText>
        </w:r>
        <w:r w:rsidR="00707C47">
          <w:fldChar w:fldCharType="separate"/>
        </w:r>
        <w:r w:rsidR="00707C47">
          <w:t>10</w:t>
        </w:r>
        <w:r w:rsidR="00707C47">
          <w:fldChar w:fldCharType="end"/>
        </w:r>
      </w:hyperlink>
    </w:p>
    <w:p w14:paraId="24DB0D03" w14:textId="11D46F2C" w:rsidR="00707C47" w:rsidRDefault="00C845F3">
      <w:pPr>
        <w:pStyle w:val="TOC1"/>
        <w:rPr>
          <w:rFonts w:asciiTheme="minorHAnsi" w:eastAsiaTheme="minorEastAsia" w:hAnsiTheme="minorHAnsi" w:cstheme="minorBidi"/>
          <w:lang w:val="en-GB" w:eastAsia="en-GB"/>
        </w:rPr>
      </w:pPr>
      <w:hyperlink w:anchor="_Toc161931326" w:history="1">
        <w:r w:rsidR="00707C47" w:rsidRPr="00413FB2">
          <w:rPr>
            <w:rStyle w:val="Hyperlink"/>
          </w:rPr>
          <w:t>11</w:t>
        </w:r>
        <w:r w:rsidR="00707C47">
          <w:rPr>
            <w:rFonts w:asciiTheme="minorHAnsi" w:eastAsiaTheme="minorEastAsia" w:hAnsiTheme="minorHAnsi" w:cstheme="minorBidi"/>
            <w:lang w:val="en-GB" w:eastAsia="en-GB"/>
          </w:rPr>
          <w:tab/>
        </w:r>
        <w:r w:rsidR="00707C47" w:rsidRPr="00413FB2">
          <w:rPr>
            <w:rStyle w:val="Hyperlink"/>
          </w:rPr>
          <w:t>Permitted Transfers</w:t>
        </w:r>
        <w:r w:rsidR="00707C47">
          <w:tab/>
        </w:r>
        <w:r w:rsidR="00707C47">
          <w:fldChar w:fldCharType="begin"/>
        </w:r>
        <w:r w:rsidR="00707C47">
          <w:instrText xml:space="preserve"> PAGEREF _Toc161931326 \h </w:instrText>
        </w:r>
        <w:r w:rsidR="00707C47">
          <w:fldChar w:fldCharType="separate"/>
        </w:r>
        <w:r w:rsidR="00707C47">
          <w:t>14</w:t>
        </w:r>
        <w:r w:rsidR="00707C47">
          <w:fldChar w:fldCharType="end"/>
        </w:r>
      </w:hyperlink>
    </w:p>
    <w:p w14:paraId="028EFBBE" w14:textId="3C93145A" w:rsidR="00707C47" w:rsidRDefault="00C845F3">
      <w:pPr>
        <w:pStyle w:val="TOC1"/>
        <w:rPr>
          <w:rFonts w:asciiTheme="minorHAnsi" w:eastAsiaTheme="minorEastAsia" w:hAnsiTheme="minorHAnsi" w:cstheme="minorBidi"/>
          <w:lang w:val="en-GB" w:eastAsia="en-GB"/>
        </w:rPr>
      </w:pPr>
      <w:hyperlink w:anchor="_Toc161931327" w:history="1">
        <w:r w:rsidR="00707C47" w:rsidRPr="00413FB2">
          <w:rPr>
            <w:rStyle w:val="Hyperlink"/>
          </w:rPr>
          <w:t>12</w:t>
        </w:r>
        <w:r w:rsidR="00707C47">
          <w:rPr>
            <w:rFonts w:asciiTheme="minorHAnsi" w:eastAsiaTheme="minorEastAsia" w:hAnsiTheme="minorHAnsi" w:cstheme="minorBidi"/>
            <w:lang w:val="en-GB" w:eastAsia="en-GB"/>
          </w:rPr>
          <w:tab/>
        </w:r>
        <w:r w:rsidR="00707C47" w:rsidRPr="00413FB2">
          <w:rPr>
            <w:rStyle w:val="Hyperlink"/>
          </w:rPr>
          <w:t>Compulsory Transfers</w:t>
        </w:r>
        <w:r w:rsidR="00707C47">
          <w:tab/>
        </w:r>
        <w:r w:rsidR="00707C47">
          <w:fldChar w:fldCharType="begin"/>
        </w:r>
        <w:r w:rsidR="00707C47">
          <w:instrText xml:space="preserve"> PAGEREF _Toc161931327 \h </w:instrText>
        </w:r>
        <w:r w:rsidR="00707C47">
          <w:fldChar w:fldCharType="separate"/>
        </w:r>
        <w:r w:rsidR="00707C47">
          <w:t>15</w:t>
        </w:r>
        <w:r w:rsidR="00707C47">
          <w:fldChar w:fldCharType="end"/>
        </w:r>
      </w:hyperlink>
    </w:p>
    <w:p w14:paraId="425C5EB9" w14:textId="6CE8B876" w:rsidR="00707C47" w:rsidRDefault="00C845F3">
      <w:pPr>
        <w:pStyle w:val="TOC1"/>
        <w:rPr>
          <w:rFonts w:asciiTheme="minorHAnsi" w:eastAsiaTheme="minorEastAsia" w:hAnsiTheme="minorHAnsi" w:cstheme="minorBidi"/>
          <w:lang w:val="en-GB" w:eastAsia="en-GB"/>
        </w:rPr>
      </w:pPr>
      <w:hyperlink w:anchor="_Toc161931328" w:history="1">
        <w:r w:rsidR="00707C47" w:rsidRPr="00413FB2">
          <w:rPr>
            <w:rStyle w:val="Hyperlink"/>
          </w:rPr>
          <w:t>13</w:t>
        </w:r>
        <w:r w:rsidR="00707C47">
          <w:rPr>
            <w:rFonts w:asciiTheme="minorHAnsi" w:eastAsiaTheme="minorEastAsia" w:hAnsiTheme="minorHAnsi" w:cstheme="minorBidi"/>
            <w:lang w:val="en-GB" w:eastAsia="en-GB"/>
          </w:rPr>
          <w:tab/>
        </w:r>
        <w:r w:rsidR="00707C47" w:rsidRPr="00413FB2">
          <w:rPr>
            <w:rStyle w:val="Hyperlink"/>
          </w:rPr>
          <w:t>Valuation of Shares</w:t>
        </w:r>
        <w:r w:rsidR="00707C47">
          <w:tab/>
        </w:r>
        <w:r w:rsidR="00707C47">
          <w:fldChar w:fldCharType="begin"/>
        </w:r>
        <w:r w:rsidR="00707C47">
          <w:instrText xml:space="preserve"> PAGEREF _Toc161931328 \h </w:instrText>
        </w:r>
        <w:r w:rsidR="00707C47">
          <w:fldChar w:fldCharType="separate"/>
        </w:r>
        <w:r w:rsidR="00707C47">
          <w:t>16</w:t>
        </w:r>
        <w:r w:rsidR="00707C47">
          <w:fldChar w:fldCharType="end"/>
        </w:r>
      </w:hyperlink>
    </w:p>
    <w:p w14:paraId="6CAAA99C" w14:textId="66B574C0" w:rsidR="00707C47" w:rsidRDefault="00C845F3">
      <w:pPr>
        <w:pStyle w:val="TOC1"/>
        <w:rPr>
          <w:rFonts w:asciiTheme="minorHAnsi" w:eastAsiaTheme="minorEastAsia" w:hAnsiTheme="minorHAnsi" w:cstheme="minorBidi"/>
          <w:lang w:val="en-GB" w:eastAsia="en-GB"/>
        </w:rPr>
      </w:pPr>
      <w:hyperlink w:anchor="_Toc161931329" w:history="1">
        <w:r w:rsidR="00707C47" w:rsidRPr="00413FB2">
          <w:rPr>
            <w:rStyle w:val="Hyperlink"/>
          </w:rPr>
          <w:t>14</w:t>
        </w:r>
        <w:r w:rsidR="00707C47">
          <w:rPr>
            <w:rFonts w:asciiTheme="minorHAnsi" w:eastAsiaTheme="minorEastAsia" w:hAnsiTheme="minorHAnsi" w:cstheme="minorBidi"/>
            <w:lang w:val="en-GB" w:eastAsia="en-GB"/>
          </w:rPr>
          <w:tab/>
        </w:r>
        <w:r w:rsidR="00707C47" w:rsidRPr="00413FB2">
          <w:rPr>
            <w:rStyle w:val="Hyperlink"/>
          </w:rPr>
          <w:t>Issue of further shares</w:t>
        </w:r>
        <w:r w:rsidR="00707C47">
          <w:tab/>
        </w:r>
        <w:r w:rsidR="00707C47">
          <w:fldChar w:fldCharType="begin"/>
        </w:r>
        <w:r w:rsidR="00707C47">
          <w:instrText xml:space="preserve"> PAGEREF _Toc161931329 \h </w:instrText>
        </w:r>
        <w:r w:rsidR="00707C47">
          <w:fldChar w:fldCharType="separate"/>
        </w:r>
        <w:r w:rsidR="00707C47">
          <w:t>17</w:t>
        </w:r>
        <w:r w:rsidR="00707C47">
          <w:fldChar w:fldCharType="end"/>
        </w:r>
      </w:hyperlink>
    </w:p>
    <w:p w14:paraId="6A39C4AC" w14:textId="2539F8CA" w:rsidR="00707C47" w:rsidRDefault="00C845F3">
      <w:pPr>
        <w:pStyle w:val="TOC1"/>
        <w:rPr>
          <w:rFonts w:asciiTheme="minorHAnsi" w:eastAsiaTheme="minorEastAsia" w:hAnsiTheme="minorHAnsi" w:cstheme="minorBidi"/>
          <w:lang w:val="en-GB" w:eastAsia="en-GB"/>
        </w:rPr>
      </w:pPr>
      <w:hyperlink w:anchor="_Toc161931330" w:history="1">
        <w:r w:rsidR="00707C47" w:rsidRPr="00413FB2">
          <w:rPr>
            <w:rStyle w:val="Hyperlink"/>
          </w:rPr>
          <w:t>15</w:t>
        </w:r>
        <w:r w:rsidR="00707C47">
          <w:rPr>
            <w:rFonts w:asciiTheme="minorHAnsi" w:eastAsiaTheme="minorEastAsia" w:hAnsiTheme="minorHAnsi" w:cstheme="minorBidi"/>
            <w:lang w:val="en-GB" w:eastAsia="en-GB"/>
          </w:rPr>
          <w:tab/>
        </w:r>
        <w:r w:rsidR="00707C47" w:rsidRPr="00413FB2">
          <w:rPr>
            <w:rStyle w:val="Hyperlink"/>
          </w:rPr>
          <w:t>Restrictions on the parties</w:t>
        </w:r>
        <w:r w:rsidR="00707C47">
          <w:tab/>
        </w:r>
        <w:r w:rsidR="00707C47">
          <w:fldChar w:fldCharType="begin"/>
        </w:r>
        <w:r w:rsidR="00707C47">
          <w:instrText xml:space="preserve"> PAGEREF _Toc161931330 \h </w:instrText>
        </w:r>
        <w:r w:rsidR="00707C47">
          <w:fldChar w:fldCharType="separate"/>
        </w:r>
        <w:r w:rsidR="00707C47">
          <w:t>18</w:t>
        </w:r>
        <w:r w:rsidR="00707C47">
          <w:fldChar w:fldCharType="end"/>
        </w:r>
      </w:hyperlink>
    </w:p>
    <w:p w14:paraId="453AF631" w14:textId="365A6549" w:rsidR="00707C47" w:rsidRDefault="00C845F3">
      <w:pPr>
        <w:pStyle w:val="TOC1"/>
        <w:rPr>
          <w:rFonts w:asciiTheme="minorHAnsi" w:eastAsiaTheme="minorEastAsia" w:hAnsiTheme="minorHAnsi" w:cstheme="minorBidi"/>
          <w:lang w:val="en-GB" w:eastAsia="en-GB"/>
        </w:rPr>
      </w:pPr>
      <w:hyperlink w:anchor="_Toc161931331" w:history="1">
        <w:r w:rsidR="00707C47" w:rsidRPr="00413FB2">
          <w:rPr>
            <w:rStyle w:val="Hyperlink"/>
          </w:rPr>
          <w:t>16</w:t>
        </w:r>
        <w:r w:rsidR="00707C47">
          <w:rPr>
            <w:rFonts w:asciiTheme="minorHAnsi" w:eastAsiaTheme="minorEastAsia" w:hAnsiTheme="minorHAnsi" w:cstheme="minorBidi"/>
            <w:lang w:val="en-GB" w:eastAsia="en-GB"/>
          </w:rPr>
          <w:tab/>
        </w:r>
        <w:r w:rsidR="00707C47" w:rsidRPr="00413FB2">
          <w:rPr>
            <w:rStyle w:val="Hyperlink"/>
          </w:rPr>
          <w:t>Termination</w:t>
        </w:r>
        <w:r w:rsidR="00707C47">
          <w:tab/>
        </w:r>
        <w:r w:rsidR="00707C47">
          <w:fldChar w:fldCharType="begin"/>
        </w:r>
        <w:r w:rsidR="00707C47">
          <w:instrText xml:space="preserve"> PAGEREF _Toc161931331 \h </w:instrText>
        </w:r>
        <w:r w:rsidR="00707C47">
          <w:fldChar w:fldCharType="separate"/>
        </w:r>
        <w:r w:rsidR="00707C47">
          <w:t>18</w:t>
        </w:r>
        <w:r w:rsidR="00707C47">
          <w:fldChar w:fldCharType="end"/>
        </w:r>
      </w:hyperlink>
    </w:p>
    <w:p w14:paraId="02038B5F" w14:textId="34EB5D6C" w:rsidR="00707C47" w:rsidRDefault="00C845F3">
      <w:pPr>
        <w:pStyle w:val="TOC1"/>
        <w:rPr>
          <w:rFonts w:asciiTheme="minorHAnsi" w:eastAsiaTheme="minorEastAsia" w:hAnsiTheme="minorHAnsi" w:cstheme="minorBidi"/>
          <w:lang w:val="en-GB" w:eastAsia="en-GB"/>
        </w:rPr>
      </w:pPr>
      <w:hyperlink w:anchor="_Toc161931332" w:history="1">
        <w:r w:rsidR="00707C47" w:rsidRPr="00413FB2">
          <w:rPr>
            <w:rStyle w:val="Hyperlink"/>
          </w:rPr>
          <w:t>17</w:t>
        </w:r>
        <w:r w:rsidR="00707C47">
          <w:rPr>
            <w:rFonts w:asciiTheme="minorHAnsi" w:eastAsiaTheme="minorEastAsia" w:hAnsiTheme="minorHAnsi" w:cstheme="minorBidi"/>
            <w:lang w:val="en-GB" w:eastAsia="en-GB"/>
          </w:rPr>
          <w:tab/>
        </w:r>
        <w:r w:rsidR="00707C47" w:rsidRPr="00413FB2">
          <w:rPr>
            <w:rStyle w:val="Hyperlink"/>
          </w:rPr>
          <w:t>Status of this agreement</w:t>
        </w:r>
        <w:r w:rsidR="00707C47">
          <w:tab/>
        </w:r>
        <w:r w:rsidR="00707C47">
          <w:fldChar w:fldCharType="begin"/>
        </w:r>
        <w:r w:rsidR="00707C47">
          <w:instrText xml:space="preserve"> PAGEREF _Toc161931332 \h </w:instrText>
        </w:r>
        <w:r w:rsidR="00707C47">
          <w:fldChar w:fldCharType="separate"/>
        </w:r>
        <w:r w:rsidR="00707C47">
          <w:t>19</w:t>
        </w:r>
        <w:r w:rsidR="00707C47">
          <w:fldChar w:fldCharType="end"/>
        </w:r>
      </w:hyperlink>
    </w:p>
    <w:p w14:paraId="5D067F9F" w14:textId="269E964D" w:rsidR="00707C47" w:rsidRDefault="00C845F3">
      <w:pPr>
        <w:pStyle w:val="TOC1"/>
        <w:rPr>
          <w:rFonts w:asciiTheme="minorHAnsi" w:eastAsiaTheme="minorEastAsia" w:hAnsiTheme="minorHAnsi" w:cstheme="minorBidi"/>
          <w:lang w:val="en-GB" w:eastAsia="en-GB"/>
        </w:rPr>
      </w:pPr>
      <w:hyperlink w:anchor="_Toc161931333" w:history="1">
        <w:r w:rsidR="00707C47" w:rsidRPr="00413FB2">
          <w:rPr>
            <w:rStyle w:val="Hyperlink"/>
          </w:rPr>
          <w:t>18</w:t>
        </w:r>
        <w:r w:rsidR="00707C47">
          <w:rPr>
            <w:rFonts w:asciiTheme="minorHAnsi" w:eastAsiaTheme="minorEastAsia" w:hAnsiTheme="minorHAnsi" w:cstheme="minorBidi"/>
            <w:lang w:val="en-GB" w:eastAsia="en-GB"/>
          </w:rPr>
          <w:tab/>
        </w:r>
        <w:r w:rsidR="00707C47" w:rsidRPr="00413FB2">
          <w:rPr>
            <w:rStyle w:val="Hyperlink"/>
          </w:rPr>
          <w:t>Confidentiality</w:t>
        </w:r>
        <w:r w:rsidR="00707C47">
          <w:tab/>
        </w:r>
        <w:r w:rsidR="00707C47">
          <w:fldChar w:fldCharType="begin"/>
        </w:r>
        <w:r w:rsidR="00707C47">
          <w:instrText xml:space="preserve"> PAGEREF _Toc161931333 \h </w:instrText>
        </w:r>
        <w:r w:rsidR="00707C47">
          <w:fldChar w:fldCharType="separate"/>
        </w:r>
        <w:r w:rsidR="00707C47">
          <w:t>20</w:t>
        </w:r>
        <w:r w:rsidR="00707C47">
          <w:fldChar w:fldCharType="end"/>
        </w:r>
      </w:hyperlink>
    </w:p>
    <w:p w14:paraId="5D5AD4DF" w14:textId="0E08077F" w:rsidR="00707C47" w:rsidRDefault="00C845F3">
      <w:pPr>
        <w:pStyle w:val="TOC1"/>
        <w:rPr>
          <w:rFonts w:asciiTheme="minorHAnsi" w:eastAsiaTheme="minorEastAsia" w:hAnsiTheme="minorHAnsi" w:cstheme="minorBidi"/>
          <w:lang w:val="en-GB" w:eastAsia="en-GB"/>
        </w:rPr>
      </w:pPr>
      <w:hyperlink w:anchor="_Toc161931334" w:history="1">
        <w:r w:rsidR="00707C47" w:rsidRPr="00413FB2">
          <w:rPr>
            <w:rStyle w:val="Hyperlink"/>
          </w:rPr>
          <w:t>19</w:t>
        </w:r>
        <w:r w:rsidR="00707C47">
          <w:rPr>
            <w:rFonts w:asciiTheme="minorHAnsi" w:eastAsiaTheme="minorEastAsia" w:hAnsiTheme="minorHAnsi" w:cstheme="minorBidi"/>
            <w:lang w:val="en-GB" w:eastAsia="en-GB"/>
          </w:rPr>
          <w:tab/>
        </w:r>
        <w:r w:rsidR="00707C47" w:rsidRPr="00413FB2">
          <w:rPr>
            <w:rStyle w:val="Hyperlink"/>
          </w:rPr>
          <w:t>Assignment and other dealings</w:t>
        </w:r>
        <w:r w:rsidR="00707C47">
          <w:tab/>
        </w:r>
        <w:r w:rsidR="00707C47">
          <w:fldChar w:fldCharType="begin"/>
        </w:r>
        <w:r w:rsidR="00707C47">
          <w:instrText xml:space="preserve"> PAGEREF _Toc161931334 \h </w:instrText>
        </w:r>
        <w:r w:rsidR="00707C47">
          <w:fldChar w:fldCharType="separate"/>
        </w:r>
        <w:r w:rsidR="00707C47">
          <w:t>21</w:t>
        </w:r>
        <w:r w:rsidR="00707C47">
          <w:fldChar w:fldCharType="end"/>
        </w:r>
      </w:hyperlink>
    </w:p>
    <w:p w14:paraId="00A56541" w14:textId="5F7C71A7" w:rsidR="00707C47" w:rsidRDefault="00C845F3">
      <w:pPr>
        <w:pStyle w:val="TOC1"/>
        <w:rPr>
          <w:rFonts w:asciiTheme="minorHAnsi" w:eastAsiaTheme="minorEastAsia" w:hAnsiTheme="minorHAnsi" w:cstheme="minorBidi"/>
          <w:lang w:val="en-GB" w:eastAsia="en-GB"/>
        </w:rPr>
      </w:pPr>
      <w:hyperlink w:anchor="_Toc161931335" w:history="1">
        <w:r w:rsidR="00707C47" w:rsidRPr="00413FB2">
          <w:rPr>
            <w:rStyle w:val="Hyperlink"/>
          </w:rPr>
          <w:t>20</w:t>
        </w:r>
        <w:r w:rsidR="00707C47">
          <w:rPr>
            <w:rFonts w:asciiTheme="minorHAnsi" w:eastAsiaTheme="minorEastAsia" w:hAnsiTheme="minorHAnsi" w:cstheme="minorBidi"/>
            <w:lang w:val="en-GB" w:eastAsia="en-GB"/>
          </w:rPr>
          <w:tab/>
        </w:r>
        <w:r w:rsidR="00707C47" w:rsidRPr="00413FB2">
          <w:rPr>
            <w:rStyle w:val="Hyperlink"/>
          </w:rPr>
          <w:t>Entire agreement</w:t>
        </w:r>
        <w:r w:rsidR="00707C47">
          <w:tab/>
        </w:r>
        <w:r w:rsidR="00707C47">
          <w:fldChar w:fldCharType="begin"/>
        </w:r>
        <w:r w:rsidR="00707C47">
          <w:instrText xml:space="preserve"> PAGEREF _Toc161931335 \h </w:instrText>
        </w:r>
        <w:r w:rsidR="00707C47">
          <w:fldChar w:fldCharType="separate"/>
        </w:r>
        <w:r w:rsidR="00707C47">
          <w:t>21</w:t>
        </w:r>
        <w:r w:rsidR="00707C47">
          <w:fldChar w:fldCharType="end"/>
        </w:r>
      </w:hyperlink>
    </w:p>
    <w:p w14:paraId="642A13DA" w14:textId="7C61297A" w:rsidR="00707C47" w:rsidRDefault="00C845F3">
      <w:pPr>
        <w:pStyle w:val="TOC1"/>
        <w:rPr>
          <w:rFonts w:asciiTheme="minorHAnsi" w:eastAsiaTheme="minorEastAsia" w:hAnsiTheme="minorHAnsi" w:cstheme="minorBidi"/>
          <w:lang w:val="en-GB" w:eastAsia="en-GB"/>
        </w:rPr>
      </w:pPr>
      <w:hyperlink w:anchor="_Toc161931336" w:history="1">
        <w:r w:rsidR="00707C47" w:rsidRPr="00413FB2">
          <w:rPr>
            <w:rStyle w:val="Hyperlink"/>
          </w:rPr>
          <w:t>21</w:t>
        </w:r>
        <w:r w:rsidR="00707C47">
          <w:rPr>
            <w:rFonts w:asciiTheme="minorHAnsi" w:eastAsiaTheme="minorEastAsia" w:hAnsiTheme="minorHAnsi" w:cstheme="minorBidi"/>
            <w:lang w:val="en-GB" w:eastAsia="en-GB"/>
          </w:rPr>
          <w:tab/>
        </w:r>
        <w:r w:rsidR="00707C47" w:rsidRPr="00413FB2">
          <w:rPr>
            <w:rStyle w:val="Hyperlink"/>
          </w:rPr>
          <w:t>Variation and waiver</w:t>
        </w:r>
        <w:r w:rsidR="00707C47">
          <w:tab/>
        </w:r>
        <w:r w:rsidR="00707C47">
          <w:fldChar w:fldCharType="begin"/>
        </w:r>
        <w:r w:rsidR="00707C47">
          <w:instrText xml:space="preserve"> PAGEREF _Toc161931336 \h </w:instrText>
        </w:r>
        <w:r w:rsidR="00707C47">
          <w:fldChar w:fldCharType="separate"/>
        </w:r>
        <w:r w:rsidR="00707C47">
          <w:t>21</w:t>
        </w:r>
        <w:r w:rsidR="00707C47">
          <w:fldChar w:fldCharType="end"/>
        </w:r>
      </w:hyperlink>
    </w:p>
    <w:p w14:paraId="3D48769A" w14:textId="4C2ED96E" w:rsidR="00707C47" w:rsidRDefault="00C845F3">
      <w:pPr>
        <w:pStyle w:val="TOC1"/>
        <w:rPr>
          <w:rFonts w:asciiTheme="minorHAnsi" w:eastAsiaTheme="minorEastAsia" w:hAnsiTheme="minorHAnsi" w:cstheme="minorBidi"/>
          <w:lang w:val="en-GB" w:eastAsia="en-GB"/>
        </w:rPr>
      </w:pPr>
      <w:hyperlink w:anchor="_Toc161931337" w:history="1">
        <w:r w:rsidR="00707C47" w:rsidRPr="00413FB2">
          <w:rPr>
            <w:rStyle w:val="Hyperlink"/>
          </w:rPr>
          <w:t>22</w:t>
        </w:r>
        <w:r w:rsidR="00707C47">
          <w:rPr>
            <w:rFonts w:asciiTheme="minorHAnsi" w:eastAsiaTheme="minorEastAsia" w:hAnsiTheme="minorHAnsi" w:cstheme="minorBidi"/>
            <w:lang w:val="en-GB" w:eastAsia="en-GB"/>
          </w:rPr>
          <w:tab/>
        </w:r>
        <w:r w:rsidR="00707C47" w:rsidRPr="00413FB2">
          <w:rPr>
            <w:rStyle w:val="Hyperlink"/>
          </w:rPr>
          <w:t>Costs and expenses</w:t>
        </w:r>
        <w:r w:rsidR="00707C47">
          <w:tab/>
        </w:r>
        <w:r w:rsidR="00707C47">
          <w:fldChar w:fldCharType="begin"/>
        </w:r>
        <w:r w:rsidR="00707C47">
          <w:instrText xml:space="preserve"> PAGEREF _Toc161931337 \h </w:instrText>
        </w:r>
        <w:r w:rsidR="00707C47">
          <w:fldChar w:fldCharType="separate"/>
        </w:r>
        <w:r w:rsidR="00707C47">
          <w:t>21</w:t>
        </w:r>
        <w:r w:rsidR="00707C47">
          <w:fldChar w:fldCharType="end"/>
        </w:r>
      </w:hyperlink>
    </w:p>
    <w:p w14:paraId="1FFAC02C" w14:textId="45F7D6DF" w:rsidR="00707C47" w:rsidRDefault="00C845F3">
      <w:pPr>
        <w:pStyle w:val="TOC1"/>
        <w:rPr>
          <w:rFonts w:asciiTheme="minorHAnsi" w:eastAsiaTheme="minorEastAsia" w:hAnsiTheme="minorHAnsi" w:cstheme="minorBidi"/>
          <w:lang w:val="en-GB" w:eastAsia="en-GB"/>
        </w:rPr>
      </w:pPr>
      <w:hyperlink w:anchor="_Toc161931338" w:history="1">
        <w:r w:rsidR="00707C47" w:rsidRPr="00413FB2">
          <w:rPr>
            <w:rStyle w:val="Hyperlink"/>
          </w:rPr>
          <w:t>23</w:t>
        </w:r>
        <w:r w:rsidR="00707C47">
          <w:rPr>
            <w:rFonts w:asciiTheme="minorHAnsi" w:eastAsiaTheme="minorEastAsia" w:hAnsiTheme="minorHAnsi" w:cstheme="minorBidi"/>
            <w:lang w:val="en-GB" w:eastAsia="en-GB"/>
          </w:rPr>
          <w:tab/>
        </w:r>
        <w:r w:rsidR="00707C47" w:rsidRPr="00413FB2">
          <w:rPr>
            <w:rStyle w:val="Hyperlink"/>
          </w:rPr>
          <w:t>No partnership or agency</w:t>
        </w:r>
        <w:r w:rsidR="00707C47">
          <w:tab/>
        </w:r>
        <w:r w:rsidR="00707C47">
          <w:fldChar w:fldCharType="begin"/>
        </w:r>
        <w:r w:rsidR="00707C47">
          <w:instrText xml:space="preserve"> PAGEREF _Toc161931338 \h </w:instrText>
        </w:r>
        <w:r w:rsidR="00707C47">
          <w:fldChar w:fldCharType="separate"/>
        </w:r>
        <w:r w:rsidR="00707C47">
          <w:t>21</w:t>
        </w:r>
        <w:r w:rsidR="00707C47">
          <w:fldChar w:fldCharType="end"/>
        </w:r>
      </w:hyperlink>
    </w:p>
    <w:p w14:paraId="71AB23BC" w14:textId="1C33BD28" w:rsidR="00707C47" w:rsidRDefault="00C845F3">
      <w:pPr>
        <w:pStyle w:val="TOC1"/>
        <w:rPr>
          <w:rFonts w:asciiTheme="minorHAnsi" w:eastAsiaTheme="minorEastAsia" w:hAnsiTheme="minorHAnsi" w:cstheme="minorBidi"/>
          <w:lang w:val="en-GB" w:eastAsia="en-GB"/>
        </w:rPr>
      </w:pPr>
      <w:hyperlink w:anchor="_Toc161931339" w:history="1">
        <w:r w:rsidR="00707C47" w:rsidRPr="00413FB2">
          <w:rPr>
            <w:rStyle w:val="Hyperlink"/>
          </w:rPr>
          <w:t>24</w:t>
        </w:r>
        <w:r w:rsidR="00707C47">
          <w:rPr>
            <w:rFonts w:asciiTheme="minorHAnsi" w:eastAsiaTheme="minorEastAsia" w:hAnsiTheme="minorHAnsi" w:cstheme="minorBidi"/>
            <w:lang w:val="en-GB" w:eastAsia="en-GB"/>
          </w:rPr>
          <w:tab/>
        </w:r>
        <w:r w:rsidR="00707C47" w:rsidRPr="00413FB2">
          <w:rPr>
            <w:rStyle w:val="Hyperlink"/>
          </w:rPr>
          <w:t>Notices</w:t>
        </w:r>
        <w:r w:rsidR="00707C47">
          <w:tab/>
        </w:r>
        <w:r w:rsidR="00707C47">
          <w:fldChar w:fldCharType="begin"/>
        </w:r>
        <w:r w:rsidR="00707C47">
          <w:instrText xml:space="preserve"> PAGEREF _Toc161931339 \h </w:instrText>
        </w:r>
        <w:r w:rsidR="00707C47">
          <w:fldChar w:fldCharType="separate"/>
        </w:r>
        <w:r w:rsidR="00707C47">
          <w:t>22</w:t>
        </w:r>
        <w:r w:rsidR="00707C47">
          <w:fldChar w:fldCharType="end"/>
        </w:r>
      </w:hyperlink>
    </w:p>
    <w:p w14:paraId="4D86D5A3" w14:textId="0D4D9BF5" w:rsidR="00707C47" w:rsidRDefault="00C845F3">
      <w:pPr>
        <w:pStyle w:val="TOC1"/>
        <w:rPr>
          <w:rFonts w:asciiTheme="minorHAnsi" w:eastAsiaTheme="minorEastAsia" w:hAnsiTheme="minorHAnsi" w:cstheme="minorBidi"/>
          <w:lang w:val="en-GB" w:eastAsia="en-GB"/>
        </w:rPr>
      </w:pPr>
      <w:hyperlink w:anchor="_Toc161931340" w:history="1">
        <w:r w:rsidR="00707C47" w:rsidRPr="00413FB2">
          <w:rPr>
            <w:rStyle w:val="Hyperlink"/>
          </w:rPr>
          <w:t>25</w:t>
        </w:r>
        <w:r w:rsidR="00707C47">
          <w:rPr>
            <w:rFonts w:asciiTheme="minorHAnsi" w:eastAsiaTheme="minorEastAsia" w:hAnsiTheme="minorHAnsi" w:cstheme="minorBidi"/>
            <w:lang w:val="en-GB" w:eastAsia="en-GB"/>
          </w:rPr>
          <w:tab/>
        </w:r>
        <w:r w:rsidR="00707C47" w:rsidRPr="00413FB2">
          <w:rPr>
            <w:rStyle w:val="Hyperlink"/>
          </w:rPr>
          <w:t>Severance</w:t>
        </w:r>
        <w:r w:rsidR="00707C47">
          <w:tab/>
        </w:r>
        <w:r w:rsidR="00707C47">
          <w:fldChar w:fldCharType="begin"/>
        </w:r>
        <w:r w:rsidR="00707C47">
          <w:instrText xml:space="preserve"> PAGEREF _Toc161931340 \h </w:instrText>
        </w:r>
        <w:r w:rsidR="00707C47">
          <w:fldChar w:fldCharType="separate"/>
        </w:r>
        <w:r w:rsidR="00707C47">
          <w:t>22</w:t>
        </w:r>
        <w:r w:rsidR="00707C47">
          <w:fldChar w:fldCharType="end"/>
        </w:r>
      </w:hyperlink>
    </w:p>
    <w:p w14:paraId="48BEAF3F" w14:textId="1668F2FD" w:rsidR="00707C47" w:rsidRDefault="00C845F3">
      <w:pPr>
        <w:pStyle w:val="TOC1"/>
        <w:rPr>
          <w:rFonts w:asciiTheme="minorHAnsi" w:eastAsiaTheme="minorEastAsia" w:hAnsiTheme="minorHAnsi" w:cstheme="minorBidi"/>
          <w:lang w:val="en-GB" w:eastAsia="en-GB"/>
        </w:rPr>
      </w:pPr>
      <w:hyperlink w:anchor="_Toc161931341" w:history="1">
        <w:r w:rsidR="00707C47" w:rsidRPr="00413FB2">
          <w:rPr>
            <w:rStyle w:val="Hyperlink"/>
          </w:rPr>
          <w:t>26</w:t>
        </w:r>
        <w:r w:rsidR="00707C47">
          <w:rPr>
            <w:rFonts w:asciiTheme="minorHAnsi" w:eastAsiaTheme="minorEastAsia" w:hAnsiTheme="minorHAnsi" w:cstheme="minorBidi"/>
            <w:lang w:val="en-GB" w:eastAsia="en-GB"/>
          </w:rPr>
          <w:tab/>
        </w:r>
        <w:r w:rsidR="00707C47" w:rsidRPr="00413FB2">
          <w:rPr>
            <w:rStyle w:val="Hyperlink"/>
          </w:rPr>
          <w:t>Counterparts</w:t>
        </w:r>
        <w:r w:rsidR="00707C47">
          <w:tab/>
        </w:r>
        <w:r w:rsidR="00707C47">
          <w:fldChar w:fldCharType="begin"/>
        </w:r>
        <w:r w:rsidR="00707C47">
          <w:instrText xml:space="preserve"> PAGEREF _Toc161931341 \h </w:instrText>
        </w:r>
        <w:r w:rsidR="00707C47">
          <w:fldChar w:fldCharType="separate"/>
        </w:r>
        <w:r w:rsidR="00707C47">
          <w:t>22</w:t>
        </w:r>
        <w:r w:rsidR="00707C47">
          <w:fldChar w:fldCharType="end"/>
        </w:r>
      </w:hyperlink>
    </w:p>
    <w:p w14:paraId="5655E657" w14:textId="23FA86A9" w:rsidR="00707C47" w:rsidRDefault="00C845F3">
      <w:pPr>
        <w:pStyle w:val="TOC1"/>
        <w:rPr>
          <w:rFonts w:asciiTheme="minorHAnsi" w:eastAsiaTheme="minorEastAsia" w:hAnsiTheme="minorHAnsi" w:cstheme="minorBidi"/>
          <w:lang w:val="en-GB" w:eastAsia="en-GB"/>
        </w:rPr>
      </w:pPr>
      <w:hyperlink w:anchor="_Toc161931342" w:history="1">
        <w:r w:rsidR="00707C47" w:rsidRPr="00413FB2">
          <w:rPr>
            <w:rStyle w:val="Hyperlink"/>
          </w:rPr>
          <w:t>27</w:t>
        </w:r>
        <w:r w:rsidR="00707C47">
          <w:rPr>
            <w:rFonts w:asciiTheme="minorHAnsi" w:eastAsiaTheme="minorEastAsia" w:hAnsiTheme="minorHAnsi" w:cstheme="minorBidi"/>
            <w:lang w:val="en-GB" w:eastAsia="en-GB"/>
          </w:rPr>
          <w:tab/>
        </w:r>
        <w:r w:rsidR="00707C47" w:rsidRPr="00413FB2">
          <w:rPr>
            <w:rStyle w:val="Hyperlink"/>
          </w:rPr>
          <w:t>Governing law and jurisdiction</w:t>
        </w:r>
        <w:r w:rsidR="00707C47">
          <w:tab/>
        </w:r>
        <w:r w:rsidR="00707C47">
          <w:fldChar w:fldCharType="begin"/>
        </w:r>
        <w:r w:rsidR="00707C47">
          <w:instrText xml:space="preserve"> PAGEREF _Toc161931342 \h </w:instrText>
        </w:r>
        <w:r w:rsidR="00707C47">
          <w:fldChar w:fldCharType="separate"/>
        </w:r>
        <w:r w:rsidR="00707C47">
          <w:t>23</w:t>
        </w:r>
        <w:r w:rsidR="00707C47">
          <w:fldChar w:fldCharType="end"/>
        </w:r>
      </w:hyperlink>
    </w:p>
    <w:p w14:paraId="38728B5F" w14:textId="71713C2A" w:rsidR="00707C47" w:rsidRDefault="00C845F3">
      <w:pPr>
        <w:pStyle w:val="TOC1"/>
        <w:rPr>
          <w:rFonts w:asciiTheme="minorHAnsi" w:eastAsiaTheme="minorEastAsia" w:hAnsiTheme="minorHAnsi" w:cstheme="minorBidi"/>
          <w:lang w:val="en-GB" w:eastAsia="en-GB"/>
        </w:rPr>
      </w:pPr>
      <w:hyperlink w:anchor="_Toc161931343" w:history="1">
        <w:r w:rsidR="00707C47" w:rsidRPr="00413FB2">
          <w:rPr>
            <w:rStyle w:val="Hyperlink"/>
          </w:rPr>
          <w:t>Schedule 1 The Shareholders</w:t>
        </w:r>
        <w:r w:rsidR="00707C47">
          <w:tab/>
        </w:r>
        <w:r w:rsidR="00707C47">
          <w:fldChar w:fldCharType="begin"/>
        </w:r>
        <w:r w:rsidR="00707C47">
          <w:instrText xml:space="preserve"> PAGEREF _Toc161931343 \h </w:instrText>
        </w:r>
        <w:r w:rsidR="00707C47">
          <w:fldChar w:fldCharType="separate"/>
        </w:r>
        <w:r w:rsidR="00707C47">
          <w:t>24</w:t>
        </w:r>
        <w:r w:rsidR="00707C47">
          <w:fldChar w:fldCharType="end"/>
        </w:r>
      </w:hyperlink>
    </w:p>
    <w:p w14:paraId="1D598757" w14:textId="707D0768" w:rsidR="00707C47" w:rsidRDefault="00C845F3">
      <w:pPr>
        <w:pStyle w:val="TOC1"/>
        <w:rPr>
          <w:rFonts w:asciiTheme="minorHAnsi" w:eastAsiaTheme="minorEastAsia" w:hAnsiTheme="minorHAnsi" w:cstheme="minorBidi"/>
          <w:lang w:val="en-GB" w:eastAsia="en-GB"/>
        </w:rPr>
      </w:pPr>
      <w:hyperlink w:anchor="_Toc161931344" w:history="1">
        <w:r w:rsidR="00707C47" w:rsidRPr="00413FB2">
          <w:rPr>
            <w:rStyle w:val="Hyperlink"/>
          </w:rPr>
          <w:t>Schedule 2 Matters requiring Shareholder Consent</w:t>
        </w:r>
        <w:r w:rsidR="00707C47">
          <w:tab/>
        </w:r>
        <w:r w:rsidR="00707C47">
          <w:fldChar w:fldCharType="begin"/>
        </w:r>
        <w:r w:rsidR="00707C47">
          <w:instrText xml:space="preserve"> PAGEREF _Toc161931344 \h </w:instrText>
        </w:r>
        <w:r w:rsidR="00707C47">
          <w:fldChar w:fldCharType="separate"/>
        </w:r>
        <w:r w:rsidR="00707C47">
          <w:t>25</w:t>
        </w:r>
        <w:r w:rsidR="00707C47">
          <w:fldChar w:fldCharType="end"/>
        </w:r>
      </w:hyperlink>
    </w:p>
    <w:p w14:paraId="0EA9E78E" w14:textId="497EBE03" w:rsidR="00707C47" w:rsidRDefault="00C845F3">
      <w:pPr>
        <w:pStyle w:val="TOC1"/>
        <w:rPr>
          <w:rFonts w:asciiTheme="minorHAnsi" w:eastAsiaTheme="minorEastAsia" w:hAnsiTheme="minorHAnsi" w:cstheme="minorBidi"/>
          <w:lang w:val="en-GB" w:eastAsia="en-GB"/>
        </w:rPr>
      </w:pPr>
      <w:hyperlink w:anchor="_Toc161931345" w:history="1">
        <w:r w:rsidR="00707C47" w:rsidRPr="00413FB2">
          <w:rPr>
            <w:rStyle w:val="Hyperlink"/>
          </w:rPr>
          <w:t>Schedule 3 commission and client equity allocations</w:t>
        </w:r>
        <w:r w:rsidR="00707C47">
          <w:tab/>
        </w:r>
        <w:r w:rsidR="00707C47">
          <w:fldChar w:fldCharType="begin"/>
        </w:r>
        <w:r w:rsidR="00707C47">
          <w:instrText xml:space="preserve"> PAGEREF _Toc161931345 \h </w:instrText>
        </w:r>
        <w:r w:rsidR="00707C47">
          <w:fldChar w:fldCharType="separate"/>
        </w:r>
        <w:r w:rsidR="00707C47">
          <w:t>27</w:t>
        </w:r>
        <w:r w:rsidR="00707C47">
          <w:fldChar w:fldCharType="end"/>
        </w:r>
      </w:hyperlink>
    </w:p>
    <w:p w14:paraId="39170D69" w14:textId="2724E8FC" w:rsidR="00105804" w:rsidRDefault="004C682E">
      <w:pPr>
        <w:pStyle w:val="TOC2"/>
      </w:pPr>
      <w:r>
        <w:fldChar w:fldCharType="end"/>
      </w:r>
    </w:p>
    <w:p w14:paraId="588F7756" w14:textId="77777777" w:rsidR="00105804" w:rsidRDefault="00105804">
      <w:pPr>
        <w:widowControl/>
        <w:tabs>
          <w:tab w:val="clear" w:pos="720"/>
          <w:tab w:val="clear" w:pos="1418"/>
          <w:tab w:val="clear" w:pos="2268"/>
          <w:tab w:val="clear" w:pos="2835"/>
        </w:tabs>
        <w:spacing w:after="0"/>
        <w:rPr>
          <w:noProof/>
        </w:rPr>
      </w:pPr>
      <w:r>
        <w:br w:type="page"/>
      </w:r>
    </w:p>
    <w:p w14:paraId="3B12483F" w14:textId="77777777" w:rsidR="005B6D3B" w:rsidRDefault="005B6D3B">
      <w:pPr>
        <w:pStyle w:val="TOC2"/>
      </w:pPr>
    </w:p>
    <w:p w14:paraId="446A3CA0" w14:textId="70E3610E" w:rsidR="006D094C" w:rsidRDefault="004C682E">
      <w:pPr>
        <w:pStyle w:val="BodyText"/>
      </w:pPr>
      <w:r>
        <w:rPr>
          <w:b/>
        </w:rPr>
        <w:t>T</w:t>
      </w:r>
      <w:r w:rsidR="00C23B4D">
        <w:rPr>
          <w:b/>
        </w:rPr>
        <w:t xml:space="preserve">his </w:t>
      </w:r>
      <w:r w:rsidR="000D74C3">
        <w:rPr>
          <w:b/>
        </w:rPr>
        <w:t>agreement</w:t>
      </w:r>
      <w:r w:rsidR="00C23B4D">
        <w:rPr>
          <w:b/>
        </w:rPr>
        <w:t xml:space="preserve"> </w:t>
      </w:r>
      <w:r w:rsidR="006F1A65" w:rsidRPr="006F1A65">
        <w:t xml:space="preserve">is dated </w:t>
      </w:r>
      <w:r w:rsidR="00C23B4D">
        <w:t xml:space="preserve">______________________ </w:t>
      </w:r>
    </w:p>
    <w:p w14:paraId="3AA4AAE7" w14:textId="77777777" w:rsidR="006D094C" w:rsidRDefault="004C682E">
      <w:pPr>
        <w:pStyle w:val="IntroHeading"/>
      </w:pPr>
      <w:r>
        <w:rPr>
          <w:b/>
          <w:caps/>
        </w:rPr>
        <w:t>Between</w:t>
      </w:r>
      <w:r w:rsidR="006F1A65" w:rsidRPr="006F1A65">
        <w:t>:</w:t>
      </w:r>
    </w:p>
    <w:p w14:paraId="5A3D4585" w14:textId="51F4E3ED" w:rsidR="005B6D3B" w:rsidRDefault="004C682E">
      <w:pPr>
        <w:pStyle w:val="Parties1"/>
      </w:pPr>
      <w:bookmarkStart w:id="0" w:name="_Ref_a149737"/>
      <w:r>
        <w:t xml:space="preserve">The registered holders of Shares whose names and addresses </w:t>
      </w:r>
      <w:r w:rsidR="00D342E3">
        <w:t xml:space="preserve">for service </w:t>
      </w:r>
      <w:r>
        <w:t xml:space="preserve">are set out in Schedule 1 and including any other registered holder of Shares from time to time who has executed a </w:t>
      </w:r>
      <w:r w:rsidR="00000F73">
        <w:t>Adherence Agreement</w:t>
      </w:r>
      <w:r>
        <w:t xml:space="preserve"> (</w:t>
      </w:r>
      <w:r>
        <w:rPr>
          <w:b/>
        </w:rPr>
        <w:t>Shareholders</w:t>
      </w:r>
      <w:r>
        <w:t>);</w:t>
      </w:r>
      <w:bookmarkEnd w:id="0"/>
    </w:p>
    <w:p w14:paraId="7BA0E4D7" w14:textId="46986D35" w:rsidR="005B6D3B" w:rsidRDefault="001C63F3">
      <w:pPr>
        <w:pStyle w:val="Parties1"/>
      </w:pPr>
      <w:bookmarkStart w:id="1" w:name="_Ref_a278352"/>
      <w:r>
        <w:rPr>
          <w:b/>
          <w:bCs/>
        </w:rPr>
        <w:t>Bia Advisory</w:t>
      </w:r>
      <w:r w:rsidR="008320F1" w:rsidRPr="008320F1">
        <w:rPr>
          <w:b/>
          <w:bCs/>
        </w:rPr>
        <w:t xml:space="preserve"> Limited</w:t>
      </w:r>
      <w:r w:rsidR="008320F1">
        <w:t>,</w:t>
      </w:r>
      <w:r w:rsidR="004C682E">
        <w:t xml:space="preserve"> incorporated and registered in </w:t>
      </w:r>
      <w:r w:rsidR="008320F1">
        <w:t xml:space="preserve">Guernsey </w:t>
      </w:r>
      <w:r w:rsidR="004C682E">
        <w:t xml:space="preserve">with company number </w:t>
      </w:r>
      <w:r w:rsidR="008320F1">
        <w:t xml:space="preserve">[■] </w:t>
      </w:r>
      <w:r w:rsidR="004C682E">
        <w:t xml:space="preserve">whose registered office is at </w:t>
      </w:r>
      <w:r w:rsidR="008320F1">
        <w:t>[■]</w:t>
      </w:r>
      <w:r w:rsidR="00DF08B0">
        <w:t xml:space="preserve"> </w:t>
      </w:r>
      <w:r w:rsidR="004C682E">
        <w:t>(</w:t>
      </w:r>
      <w:r w:rsidR="004C682E">
        <w:rPr>
          <w:b/>
        </w:rPr>
        <w:t>Company</w:t>
      </w:r>
      <w:r w:rsidR="004C682E">
        <w:t>).</w:t>
      </w:r>
      <w:bookmarkEnd w:id="1"/>
    </w:p>
    <w:p w14:paraId="66781107" w14:textId="77777777" w:rsidR="006D094C" w:rsidRDefault="004C682E">
      <w:pPr>
        <w:pStyle w:val="IntroHeading"/>
      </w:pPr>
      <w:r>
        <w:rPr>
          <w:b/>
          <w:caps/>
        </w:rPr>
        <w:t>BACkground</w:t>
      </w:r>
      <w:r w:rsidRPr="006F1A65">
        <w:t>:</w:t>
      </w:r>
    </w:p>
    <w:p w14:paraId="2594C1B3" w14:textId="09FB09C4" w:rsidR="005B6D3B" w:rsidRDefault="004C682E">
      <w:pPr>
        <w:pStyle w:val="Background1"/>
      </w:pPr>
      <w:bookmarkStart w:id="2" w:name="_Ref_a585383"/>
      <w:r>
        <w:t xml:space="preserve">The parties have agreed to enter into this agreement for the purpose of regulating the </w:t>
      </w:r>
      <w:r w:rsidR="008320F1">
        <w:t xml:space="preserve">ownership of the Company, the </w:t>
      </w:r>
      <w:r>
        <w:t>exercise of their rights in relation to the Company and for the purpose of making certain commitments as set out in this agreement.</w:t>
      </w:r>
      <w:bookmarkEnd w:id="2"/>
    </w:p>
    <w:p w14:paraId="56D7C4D8" w14:textId="77777777" w:rsidR="006D094C" w:rsidRDefault="004C682E">
      <w:pPr>
        <w:pStyle w:val="IntroHeading"/>
      </w:pPr>
      <w:r>
        <w:rPr>
          <w:b/>
          <w:caps/>
        </w:rPr>
        <w:t>It is agreed</w:t>
      </w:r>
      <w:r w:rsidR="006F1A65">
        <w:rPr>
          <w:b/>
          <w:caps/>
        </w:rPr>
        <w:t xml:space="preserve"> </w:t>
      </w:r>
      <w:r w:rsidR="006F1A65" w:rsidRPr="006F1A65">
        <w:t>as follows:</w:t>
      </w:r>
    </w:p>
    <w:p w14:paraId="2EA783FD" w14:textId="77777777" w:rsidR="005B6D3B" w:rsidRDefault="004C682E">
      <w:pPr>
        <w:pStyle w:val="Level1Heading"/>
      </w:pPr>
      <w:bookmarkStart w:id="3" w:name="_Ref_a605118"/>
      <w:bookmarkStart w:id="4" w:name="_Toc161931316"/>
      <w:r>
        <w:t>Interpretation</w:t>
      </w:r>
      <w:bookmarkEnd w:id="3"/>
      <w:bookmarkEnd w:id="4"/>
    </w:p>
    <w:p w14:paraId="6B7F3B80" w14:textId="77777777" w:rsidR="005B6D3B" w:rsidRDefault="004C682E">
      <w:pPr>
        <w:pStyle w:val="Level2Number"/>
      </w:pPr>
      <w:bookmarkStart w:id="5" w:name="_Ref_a337853"/>
      <w:r>
        <w:t>The following definitions shall apply in this agreement:</w:t>
      </w:r>
      <w:bookmarkEnd w:id="5"/>
    </w:p>
    <w:tbl>
      <w:tblPr>
        <w:tblW w:w="8522" w:type="dxa"/>
        <w:tblInd w:w="720" w:type="dxa"/>
        <w:tblLayout w:type="fixed"/>
        <w:tblLook w:val="0000" w:firstRow="0" w:lastRow="0" w:firstColumn="0" w:lastColumn="0" w:noHBand="0" w:noVBand="0"/>
      </w:tblPr>
      <w:tblGrid>
        <w:gridCol w:w="2188"/>
        <w:gridCol w:w="6334"/>
      </w:tblGrid>
      <w:tr w:rsidR="008320F1" w14:paraId="2C45552C" w14:textId="77777777" w:rsidTr="008320F1">
        <w:tc>
          <w:tcPr>
            <w:tcW w:w="2188" w:type="dxa"/>
          </w:tcPr>
          <w:p w14:paraId="5BF4AAFC" w14:textId="0E5E5A38" w:rsidR="008320F1" w:rsidRDefault="008320F1">
            <w:pPr>
              <w:rPr>
                <w:b/>
              </w:rPr>
            </w:pPr>
            <w:r>
              <w:rPr>
                <w:b/>
              </w:rPr>
              <w:t>Adherence Agreement</w:t>
            </w:r>
          </w:p>
        </w:tc>
        <w:tc>
          <w:tcPr>
            <w:tcW w:w="6334" w:type="dxa"/>
          </w:tcPr>
          <w:p w14:paraId="54506BD3" w14:textId="38E96502" w:rsidR="008320F1" w:rsidRDefault="008320F1" w:rsidP="00DE17AD">
            <w:pPr>
              <w:jc w:val="both"/>
            </w:pPr>
            <w:r>
              <w:t>an agreement pursuant to which a person agree</w:t>
            </w:r>
            <w:r w:rsidR="00A10BF5">
              <w:t>s</w:t>
            </w:r>
            <w:r>
              <w:t xml:space="preserve"> to adhere to</w:t>
            </w:r>
            <w:r w:rsidR="00A10BF5">
              <w:t>,</w:t>
            </w:r>
            <w:r>
              <w:t xml:space="preserve"> and be bound by the provisions of</w:t>
            </w:r>
            <w:r w:rsidR="00A10BF5">
              <w:t>,</w:t>
            </w:r>
            <w:r>
              <w:t xml:space="preserve"> this agreement as if they were a Shareholder, in such form as the Company may reasonably require from time to time. </w:t>
            </w:r>
          </w:p>
        </w:tc>
      </w:tr>
      <w:tr w:rsidR="005B6D3B" w14:paraId="56564966" w14:textId="77777777" w:rsidTr="008320F1">
        <w:tc>
          <w:tcPr>
            <w:tcW w:w="2188" w:type="dxa"/>
          </w:tcPr>
          <w:p w14:paraId="1C4734F2" w14:textId="77777777" w:rsidR="005B6D3B" w:rsidRDefault="004C682E">
            <w:pPr>
              <w:rPr>
                <w:b/>
              </w:rPr>
            </w:pPr>
            <w:bookmarkStart w:id="6" w:name="_Ref_a630827"/>
            <w:r>
              <w:rPr>
                <w:b/>
              </w:rPr>
              <w:t>Articles</w:t>
            </w:r>
            <w:bookmarkEnd w:id="6"/>
          </w:p>
        </w:tc>
        <w:tc>
          <w:tcPr>
            <w:tcW w:w="6334" w:type="dxa"/>
          </w:tcPr>
          <w:p w14:paraId="72C6F949" w14:textId="1113C872" w:rsidR="005B6D3B" w:rsidRDefault="004C682E" w:rsidP="00DE17AD">
            <w:pPr>
              <w:jc w:val="both"/>
            </w:pPr>
            <w:r>
              <w:t xml:space="preserve">the articles of </w:t>
            </w:r>
            <w:r w:rsidR="00000F73">
              <w:t>incorporation</w:t>
            </w:r>
            <w:r>
              <w:t xml:space="preserve"> of the Company from time to time.</w:t>
            </w:r>
          </w:p>
        </w:tc>
      </w:tr>
      <w:tr w:rsidR="00622F8F" w14:paraId="0AD6D2D0" w14:textId="77777777" w:rsidTr="008320F1">
        <w:tc>
          <w:tcPr>
            <w:tcW w:w="2188" w:type="dxa"/>
          </w:tcPr>
          <w:p w14:paraId="65B18745" w14:textId="0DA8F1FD" w:rsidR="00622F8F" w:rsidRDefault="00622F8F" w:rsidP="00622F8F">
            <w:pPr>
              <w:rPr>
                <w:b/>
              </w:rPr>
            </w:pPr>
            <w:bookmarkStart w:id="7" w:name="_Ref_a292926"/>
            <w:r>
              <w:rPr>
                <w:b/>
              </w:rPr>
              <w:t>Bankruptcy Event</w:t>
            </w:r>
            <w:bookmarkEnd w:id="7"/>
          </w:p>
        </w:tc>
        <w:tc>
          <w:tcPr>
            <w:tcW w:w="6334" w:type="dxa"/>
          </w:tcPr>
          <w:p w14:paraId="669F5D9A" w14:textId="0DE3E9CA" w:rsidR="00622F8F" w:rsidRDefault="00622F8F" w:rsidP="00DE17AD">
            <w:pPr>
              <w:jc w:val="both"/>
            </w:pPr>
            <w:r>
              <w:t>an order being made for the bankruptcy of a Shareholder, or an arrangement or composition being proposed with any of a Shareholder's creditors, or where a Shareholder otherwise takes the benefit of any statutory provision for the time being in force for the relief (whether such relief is temporary or permanent) of insolvent debtors.</w:t>
            </w:r>
          </w:p>
        </w:tc>
      </w:tr>
      <w:tr w:rsidR="005B6D3B" w14:paraId="1DC8CFD6" w14:textId="77777777" w:rsidTr="008320F1">
        <w:tc>
          <w:tcPr>
            <w:tcW w:w="2188" w:type="dxa"/>
          </w:tcPr>
          <w:p w14:paraId="05391876" w14:textId="77777777" w:rsidR="005B6D3B" w:rsidRDefault="004C682E">
            <w:pPr>
              <w:rPr>
                <w:b/>
              </w:rPr>
            </w:pPr>
            <w:bookmarkStart w:id="8" w:name="_Ref_a212702"/>
            <w:r>
              <w:rPr>
                <w:b/>
              </w:rPr>
              <w:t>Board</w:t>
            </w:r>
            <w:bookmarkEnd w:id="8"/>
          </w:p>
        </w:tc>
        <w:tc>
          <w:tcPr>
            <w:tcW w:w="6334" w:type="dxa"/>
          </w:tcPr>
          <w:p w14:paraId="7A6C0A01" w14:textId="77777777" w:rsidR="005B6D3B" w:rsidRDefault="004C682E" w:rsidP="00DE17AD">
            <w:pPr>
              <w:jc w:val="both"/>
            </w:pPr>
            <w:r>
              <w:t>the board of directors from time to time of the Company.</w:t>
            </w:r>
          </w:p>
        </w:tc>
      </w:tr>
      <w:tr w:rsidR="005B6D3B" w14:paraId="2337D21A" w14:textId="77777777" w:rsidTr="008320F1">
        <w:tc>
          <w:tcPr>
            <w:tcW w:w="2188" w:type="dxa"/>
          </w:tcPr>
          <w:p w14:paraId="3BDA07CE" w14:textId="77777777" w:rsidR="005B6D3B" w:rsidRDefault="004C682E">
            <w:pPr>
              <w:rPr>
                <w:b/>
              </w:rPr>
            </w:pPr>
            <w:bookmarkStart w:id="9" w:name="_Ref_a827733"/>
            <w:r>
              <w:rPr>
                <w:b/>
              </w:rPr>
              <w:t>Business</w:t>
            </w:r>
            <w:bookmarkEnd w:id="9"/>
          </w:p>
        </w:tc>
        <w:tc>
          <w:tcPr>
            <w:tcW w:w="6334" w:type="dxa"/>
          </w:tcPr>
          <w:p w14:paraId="366A331E" w14:textId="71164621" w:rsidR="005B6D3B" w:rsidRDefault="004C682E" w:rsidP="00DE17AD">
            <w:pPr>
              <w:jc w:val="both"/>
            </w:pPr>
            <w:r>
              <w:t xml:space="preserve">has the meaning given in clause </w:t>
            </w:r>
            <w:r w:rsidR="003C21E8">
              <w:fldChar w:fldCharType="begin"/>
            </w:r>
            <w:r w:rsidR="003C21E8">
              <w:instrText xml:space="preserve"> REF _Ref_a682329 \r \h </w:instrText>
            </w:r>
            <w:r w:rsidR="003C21E8">
              <w:fldChar w:fldCharType="separate"/>
            </w:r>
            <w:r w:rsidR="00707C47">
              <w:t>2</w:t>
            </w:r>
            <w:r w:rsidR="003C21E8">
              <w:fldChar w:fldCharType="end"/>
            </w:r>
            <w:r>
              <w:t>.</w:t>
            </w:r>
          </w:p>
        </w:tc>
      </w:tr>
      <w:tr w:rsidR="005B6D3B" w14:paraId="19963D64" w14:textId="77777777" w:rsidTr="008320F1">
        <w:tc>
          <w:tcPr>
            <w:tcW w:w="2188" w:type="dxa"/>
          </w:tcPr>
          <w:p w14:paraId="2F83FEDF" w14:textId="77777777" w:rsidR="005B6D3B" w:rsidRDefault="004C682E">
            <w:pPr>
              <w:rPr>
                <w:b/>
              </w:rPr>
            </w:pPr>
            <w:bookmarkStart w:id="10" w:name="_Ref_a503083"/>
            <w:r>
              <w:rPr>
                <w:b/>
              </w:rPr>
              <w:t>Business Day</w:t>
            </w:r>
            <w:bookmarkEnd w:id="10"/>
          </w:p>
        </w:tc>
        <w:tc>
          <w:tcPr>
            <w:tcW w:w="6334" w:type="dxa"/>
          </w:tcPr>
          <w:p w14:paraId="75D5792A" w14:textId="6AF6DBB6" w:rsidR="005B6D3B" w:rsidRDefault="004C682E" w:rsidP="00DE17AD">
            <w:pPr>
              <w:jc w:val="both"/>
            </w:pPr>
            <w:r>
              <w:t xml:space="preserve">a day other than a Saturday, Sunday or public holiday in </w:t>
            </w:r>
            <w:r w:rsidR="00000F73">
              <w:t>England or Guernsey</w:t>
            </w:r>
            <w:r>
              <w:t xml:space="preserve"> when banks in London</w:t>
            </w:r>
            <w:r w:rsidR="00000F73">
              <w:t xml:space="preserve"> and Guernsey</w:t>
            </w:r>
            <w:r>
              <w:t xml:space="preserve"> are open for business.</w:t>
            </w:r>
          </w:p>
        </w:tc>
      </w:tr>
      <w:tr w:rsidR="00A73A72" w14:paraId="3B519D9C" w14:textId="77777777" w:rsidTr="008320F1">
        <w:tc>
          <w:tcPr>
            <w:tcW w:w="2188" w:type="dxa"/>
          </w:tcPr>
          <w:p w14:paraId="215AE059" w14:textId="07F6F1F0" w:rsidR="00A73A72" w:rsidRDefault="00A73A72">
            <w:pPr>
              <w:rPr>
                <w:b/>
              </w:rPr>
            </w:pPr>
            <w:r>
              <w:rPr>
                <w:b/>
              </w:rPr>
              <w:t>Client Equity Security</w:t>
            </w:r>
          </w:p>
        </w:tc>
        <w:tc>
          <w:tcPr>
            <w:tcW w:w="6334" w:type="dxa"/>
          </w:tcPr>
          <w:p w14:paraId="365D7B58" w14:textId="1A8B358F" w:rsidR="00A73A72" w:rsidRDefault="00A73A72" w:rsidP="00DE17AD">
            <w:pPr>
              <w:jc w:val="both"/>
            </w:pPr>
            <w:r>
              <w:t xml:space="preserve">any Equity Security issued to the Company by any client, </w:t>
            </w:r>
            <w:r w:rsidR="003337E0">
              <w:t xml:space="preserve">any </w:t>
            </w:r>
            <w:r>
              <w:t>subsidiary of any client or any corporate vehicle created by, for, or in accordance with the direction of any client (including any joint venture or special purpose vehicle of which the client is a member)</w:t>
            </w:r>
            <w:r w:rsidR="003337E0">
              <w:t>.</w:t>
            </w:r>
          </w:p>
        </w:tc>
      </w:tr>
      <w:tr w:rsidR="00061330" w14:paraId="3A0BD4BA" w14:textId="77777777" w:rsidTr="008320F1">
        <w:tc>
          <w:tcPr>
            <w:tcW w:w="2188" w:type="dxa"/>
          </w:tcPr>
          <w:p w14:paraId="423A6C77" w14:textId="2A016162" w:rsidR="00061330" w:rsidRDefault="00061330">
            <w:pPr>
              <w:rPr>
                <w:b/>
              </w:rPr>
            </w:pPr>
            <w:r>
              <w:rPr>
                <w:b/>
              </w:rPr>
              <w:t>Companies Law</w:t>
            </w:r>
          </w:p>
        </w:tc>
        <w:tc>
          <w:tcPr>
            <w:tcW w:w="6334" w:type="dxa"/>
          </w:tcPr>
          <w:p w14:paraId="565FF376" w14:textId="69926D23" w:rsidR="00061330" w:rsidRDefault="00061330" w:rsidP="00DE17AD">
            <w:pPr>
              <w:jc w:val="both"/>
            </w:pPr>
            <w:r>
              <w:t>The Companies (Guernsey) Law, 2008.</w:t>
            </w:r>
          </w:p>
        </w:tc>
      </w:tr>
      <w:tr w:rsidR="0018762A" w14:paraId="33062A2D" w14:textId="77777777" w:rsidTr="008320F1">
        <w:tc>
          <w:tcPr>
            <w:tcW w:w="2188" w:type="dxa"/>
          </w:tcPr>
          <w:p w14:paraId="472C8DF0" w14:textId="28E8C590" w:rsidR="0018762A" w:rsidRDefault="0018762A">
            <w:pPr>
              <w:rPr>
                <w:b/>
              </w:rPr>
            </w:pPr>
            <w:r>
              <w:rPr>
                <w:b/>
              </w:rPr>
              <w:lastRenderedPageBreak/>
              <w:t>Consulting Fee</w:t>
            </w:r>
          </w:p>
        </w:tc>
        <w:tc>
          <w:tcPr>
            <w:tcW w:w="6334" w:type="dxa"/>
          </w:tcPr>
          <w:p w14:paraId="134E0443" w14:textId="168CC2FE" w:rsidR="0018762A" w:rsidRDefault="0018762A" w:rsidP="00DE17AD">
            <w:pPr>
              <w:jc w:val="both"/>
            </w:pPr>
            <w:r w:rsidRPr="0018762A">
              <w:t xml:space="preserve">any sum paid by a client of the Company that is identified as </w:t>
            </w:r>
            <w:r w:rsidR="003C21E8">
              <w:t>a consulting fee</w:t>
            </w:r>
            <w:r w:rsidRPr="0018762A">
              <w:t xml:space="preserve"> in accordance with the agreement between the Company and that client.  </w:t>
            </w:r>
          </w:p>
        </w:tc>
      </w:tr>
      <w:tr w:rsidR="00622F8F" w14:paraId="47E0B06C" w14:textId="77777777" w:rsidTr="008320F1">
        <w:tc>
          <w:tcPr>
            <w:tcW w:w="2188" w:type="dxa"/>
          </w:tcPr>
          <w:p w14:paraId="03AB40AE" w14:textId="72BE1B5A" w:rsidR="00622F8F" w:rsidRDefault="00622F8F" w:rsidP="00622F8F">
            <w:pPr>
              <w:rPr>
                <w:b/>
              </w:rPr>
            </w:pPr>
            <w:bookmarkStart w:id="11" w:name="_Ref_a257576"/>
            <w:r>
              <w:rPr>
                <w:b/>
              </w:rPr>
              <w:t>Deemed Transfer Notice</w:t>
            </w:r>
            <w:bookmarkEnd w:id="11"/>
          </w:p>
        </w:tc>
        <w:tc>
          <w:tcPr>
            <w:tcW w:w="6334" w:type="dxa"/>
          </w:tcPr>
          <w:p w14:paraId="5BDCFCF2" w14:textId="3BCE89AB" w:rsidR="00622F8F" w:rsidRDefault="00622F8F" w:rsidP="00DE17AD">
            <w:pPr>
              <w:jc w:val="both"/>
            </w:pPr>
            <w:r>
              <w:t xml:space="preserve">a Transfer Notice that is deemed to have been served under clause </w:t>
            </w:r>
            <w:r>
              <w:fldChar w:fldCharType="begin"/>
            </w:r>
            <w:r>
              <w:instrText>REF _Ref_a312714 \h \w</w:instrText>
            </w:r>
            <w:r w:rsidR="00DE17AD">
              <w:instrText xml:space="preserve"> \* MERGEFORMAT </w:instrText>
            </w:r>
            <w:r>
              <w:fldChar w:fldCharType="separate"/>
            </w:r>
            <w:r w:rsidR="00707C47">
              <w:t>12.1</w:t>
            </w:r>
            <w:r>
              <w:fldChar w:fldCharType="end"/>
            </w:r>
            <w:r>
              <w:t xml:space="preserve"> or clause </w:t>
            </w:r>
            <w:r>
              <w:fldChar w:fldCharType="begin"/>
            </w:r>
            <w:r>
              <w:instrText>REF _Ref_a467938 \h \w</w:instrText>
            </w:r>
            <w:r w:rsidR="00DE17AD">
              <w:instrText xml:space="preserve"> \* MERGEFORMAT </w:instrText>
            </w:r>
            <w:r>
              <w:fldChar w:fldCharType="separate"/>
            </w:r>
            <w:r w:rsidR="00707C47">
              <w:t>12.2</w:t>
            </w:r>
            <w:r>
              <w:fldChar w:fldCharType="end"/>
            </w:r>
            <w:r>
              <w:t>.</w:t>
            </w:r>
          </w:p>
        </w:tc>
      </w:tr>
      <w:tr w:rsidR="005B6D3B" w14:paraId="1FA6F340" w14:textId="77777777" w:rsidTr="008320F1">
        <w:tc>
          <w:tcPr>
            <w:tcW w:w="2188" w:type="dxa"/>
          </w:tcPr>
          <w:p w14:paraId="48848B4F" w14:textId="30A7C8CA" w:rsidR="005B6D3B" w:rsidRDefault="004C682E">
            <w:pPr>
              <w:rPr>
                <w:b/>
              </w:rPr>
            </w:pPr>
            <w:bookmarkStart w:id="12" w:name="_Ref_a527250"/>
            <w:r>
              <w:rPr>
                <w:b/>
              </w:rPr>
              <w:t xml:space="preserve">Director(s) </w:t>
            </w:r>
            <w:bookmarkEnd w:id="12"/>
          </w:p>
        </w:tc>
        <w:tc>
          <w:tcPr>
            <w:tcW w:w="6334" w:type="dxa"/>
          </w:tcPr>
          <w:p w14:paraId="1FE141D3" w14:textId="2FCEB5B1" w:rsidR="005B6D3B" w:rsidRPr="00000F73" w:rsidRDefault="00000F73" w:rsidP="00DE17AD">
            <w:pPr>
              <w:jc w:val="both"/>
              <w:rPr>
                <w:bCs/>
              </w:rPr>
            </w:pPr>
            <w:r w:rsidRPr="00000F73">
              <w:rPr>
                <w:bCs/>
              </w:rPr>
              <w:t>the directors of the Company from time to time.</w:t>
            </w:r>
          </w:p>
        </w:tc>
      </w:tr>
      <w:tr w:rsidR="005B6D3B" w14:paraId="38D9EA66" w14:textId="77777777" w:rsidTr="008320F1">
        <w:tc>
          <w:tcPr>
            <w:tcW w:w="2188" w:type="dxa"/>
          </w:tcPr>
          <w:p w14:paraId="62CEAF8C" w14:textId="77777777" w:rsidR="005B6D3B" w:rsidRDefault="004C682E">
            <w:pPr>
              <w:rPr>
                <w:b/>
              </w:rPr>
            </w:pPr>
            <w:bookmarkStart w:id="13" w:name="_Ref_a873889"/>
            <w:r>
              <w:rPr>
                <w:b/>
              </w:rPr>
              <w:t>Encumbrance</w:t>
            </w:r>
            <w:bookmarkEnd w:id="13"/>
          </w:p>
        </w:tc>
        <w:tc>
          <w:tcPr>
            <w:tcW w:w="6334" w:type="dxa"/>
          </w:tcPr>
          <w:p w14:paraId="2E316AC6" w14:textId="7C6E4336" w:rsidR="005B6D3B" w:rsidRDefault="004C682E" w:rsidP="00DE17AD">
            <w:pPr>
              <w:jc w:val="both"/>
            </w:pPr>
            <w:r>
              <w:t>any interest or equity of any person (including any right to acquire, option, right of pre-emption, any agreement in respect of voting rights or commitment to give or create voting rights) or any mortgage, charge, pledge, lien, assignment, hypothecation, security interest, title retention or any other security agreement or arrangement.</w:t>
            </w:r>
          </w:p>
        </w:tc>
      </w:tr>
      <w:tr w:rsidR="00062383" w14:paraId="74FF45F9" w14:textId="77777777" w:rsidTr="008320F1">
        <w:tc>
          <w:tcPr>
            <w:tcW w:w="2188" w:type="dxa"/>
          </w:tcPr>
          <w:p w14:paraId="31F9C091" w14:textId="7487B410" w:rsidR="00062383" w:rsidRDefault="00062383" w:rsidP="00062383">
            <w:pPr>
              <w:rPr>
                <w:b/>
              </w:rPr>
            </w:pPr>
            <w:r w:rsidRPr="005B476B">
              <w:rPr>
                <w:b/>
              </w:rPr>
              <w:t>Equity Securit</w:t>
            </w:r>
            <w:r>
              <w:rPr>
                <w:b/>
              </w:rPr>
              <w:t>y</w:t>
            </w:r>
          </w:p>
        </w:tc>
        <w:tc>
          <w:tcPr>
            <w:tcW w:w="6334" w:type="dxa"/>
          </w:tcPr>
          <w:p w14:paraId="555D3D23" w14:textId="59E5A6B8" w:rsidR="00062383" w:rsidRDefault="00062383" w:rsidP="00DE17AD">
            <w:pPr>
              <w:jc w:val="both"/>
            </w:pPr>
            <w:r w:rsidRPr="005B476B">
              <w:t xml:space="preserve">a </w:t>
            </w:r>
            <w:r>
              <w:t>Share</w:t>
            </w:r>
            <w:r w:rsidRPr="005B476B">
              <w:t xml:space="preserve"> or a right to subscribe for, or to convert s</w:t>
            </w:r>
            <w:r>
              <w:t>ecurities into, a Share.</w:t>
            </w:r>
          </w:p>
        </w:tc>
      </w:tr>
      <w:tr w:rsidR="00622F8F" w14:paraId="30E126F4" w14:textId="77777777" w:rsidTr="008320F1">
        <w:tc>
          <w:tcPr>
            <w:tcW w:w="2188" w:type="dxa"/>
          </w:tcPr>
          <w:p w14:paraId="7D888A9C" w14:textId="691DDEA8" w:rsidR="00622F8F" w:rsidRDefault="00622F8F" w:rsidP="00622F8F">
            <w:pPr>
              <w:rPr>
                <w:b/>
              </w:rPr>
            </w:pPr>
            <w:bookmarkStart w:id="14" w:name="_Ref_a604568"/>
            <w:r>
              <w:rPr>
                <w:b/>
              </w:rPr>
              <w:t>Fair Value</w:t>
            </w:r>
            <w:bookmarkEnd w:id="14"/>
          </w:p>
        </w:tc>
        <w:tc>
          <w:tcPr>
            <w:tcW w:w="6334" w:type="dxa"/>
          </w:tcPr>
          <w:p w14:paraId="7A3A7D2D" w14:textId="51E0FE09" w:rsidR="00622F8F" w:rsidRDefault="00622F8F" w:rsidP="00DE17AD">
            <w:pPr>
              <w:jc w:val="both"/>
            </w:pPr>
            <w:r>
              <w:t xml:space="preserve">in relation to a Share, as determined in accordance with clause </w:t>
            </w:r>
            <w:r>
              <w:fldChar w:fldCharType="begin"/>
            </w:r>
            <w:r>
              <w:instrText>REF _Ref_a923480 \h \w</w:instrText>
            </w:r>
            <w:r w:rsidR="00DE17AD">
              <w:instrText xml:space="preserve"> \* MERGEFORMAT </w:instrText>
            </w:r>
            <w:r>
              <w:fldChar w:fldCharType="separate"/>
            </w:r>
            <w:r w:rsidR="00707C47">
              <w:t>13</w:t>
            </w:r>
            <w:r>
              <w:fldChar w:fldCharType="end"/>
            </w:r>
            <w:r>
              <w:t>.</w:t>
            </w:r>
          </w:p>
        </w:tc>
      </w:tr>
      <w:tr w:rsidR="00622F8F" w14:paraId="36AE4EB0" w14:textId="77777777" w:rsidTr="008320F1">
        <w:tc>
          <w:tcPr>
            <w:tcW w:w="2188" w:type="dxa"/>
          </w:tcPr>
          <w:p w14:paraId="119B14A3" w14:textId="3928EA5D" w:rsidR="00622F8F" w:rsidRDefault="00622F8F" w:rsidP="00622F8F">
            <w:pPr>
              <w:rPr>
                <w:b/>
              </w:rPr>
            </w:pPr>
            <w:bookmarkStart w:id="15" w:name="_Ref_a579061"/>
            <w:r>
              <w:rPr>
                <w:b/>
              </w:rPr>
              <w:t>Family Trust</w:t>
            </w:r>
            <w:bookmarkEnd w:id="15"/>
          </w:p>
        </w:tc>
        <w:tc>
          <w:tcPr>
            <w:tcW w:w="6334" w:type="dxa"/>
          </w:tcPr>
          <w:p w14:paraId="0573631F" w14:textId="2EDF2166" w:rsidR="00622F8F" w:rsidRDefault="00622F8F" w:rsidP="00DE17AD">
            <w:pPr>
              <w:jc w:val="both"/>
            </w:pPr>
            <w:r>
              <w:t>in relation to an Original Shareholder, a trust set up wholly for the benefit of that Original Shareholder and/or that Original Shareholder's Privileged Relations.</w:t>
            </w:r>
          </w:p>
        </w:tc>
      </w:tr>
      <w:tr w:rsidR="005B6D3B" w14:paraId="5F057AF6" w14:textId="77777777" w:rsidTr="008320F1">
        <w:tc>
          <w:tcPr>
            <w:tcW w:w="2188" w:type="dxa"/>
          </w:tcPr>
          <w:p w14:paraId="1B0214F0" w14:textId="77777777" w:rsidR="005B6D3B" w:rsidRDefault="004C682E">
            <w:pPr>
              <w:rPr>
                <w:b/>
              </w:rPr>
            </w:pPr>
            <w:bookmarkStart w:id="16" w:name="_Ref_a753276"/>
            <w:r>
              <w:rPr>
                <w:b/>
              </w:rPr>
              <w:t>Financial Year</w:t>
            </w:r>
            <w:bookmarkEnd w:id="16"/>
          </w:p>
        </w:tc>
        <w:tc>
          <w:tcPr>
            <w:tcW w:w="6334" w:type="dxa"/>
          </w:tcPr>
          <w:p w14:paraId="39E9F269" w14:textId="31AF2A2F" w:rsidR="005B6D3B" w:rsidRDefault="004C682E" w:rsidP="00DE17AD">
            <w:pPr>
              <w:jc w:val="both"/>
            </w:pPr>
            <w:r>
              <w:t xml:space="preserve">each accounting reference period of the Company determined </w:t>
            </w:r>
            <w:r w:rsidR="00000F73">
              <w:t>by the Board from time to time.</w:t>
            </w:r>
          </w:p>
        </w:tc>
      </w:tr>
      <w:tr w:rsidR="00683D48" w14:paraId="16CA6CA0" w14:textId="77777777" w:rsidTr="008320F1">
        <w:tc>
          <w:tcPr>
            <w:tcW w:w="2188" w:type="dxa"/>
          </w:tcPr>
          <w:p w14:paraId="69FBDD1F" w14:textId="3A36C9F7" w:rsidR="00683D48" w:rsidRDefault="00683D48">
            <w:pPr>
              <w:rPr>
                <w:b/>
              </w:rPr>
            </w:pPr>
            <w:r>
              <w:rPr>
                <w:b/>
              </w:rPr>
              <w:t>Original Shareholder</w:t>
            </w:r>
          </w:p>
        </w:tc>
        <w:tc>
          <w:tcPr>
            <w:tcW w:w="6334" w:type="dxa"/>
          </w:tcPr>
          <w:p w14:paraId="7E5ED2D0" w14:textId="59C748EA" w:rsidR="00683D48" w:rsidRDefault="00683D48" w:rsidP="00DE17AD">
            <w:pPr>
              <w:jc w:val="both"/>
            </w:pPr>
            <w:r>
              <w:t xml:space="preserve">each Shareholder as of the date of this </w:t>
            </w:r>
            <w:r w:rsidR="00D03744">
              <w:t>a</w:t>
            </w:r>
            <w:r>
              <w:t>greement</w:t>
            </w:r>
            <w:r w:rsidR="00D03744">
              <w:t xml:space="preserve"> (excluding any amendment, supplement or replacement of this agreement)</w:t>
            </w:r>
            <w:r>
              <w:t>.</w:t>
            </w:r>
          </w:p>
        </w:tc>
      </w:tr>
      <w:tr w:rsidR="00235A67" w14:paraId="2D8DA4D1" w14:textId="77777777" w:rsidTr="008320F1">
        <w:tc>
          <w:tcPr>
            <w:tcW w:w="2188" w:type="dxa"/>
          </w:tcPr>
          <w:p w14:paraId="43A5AF0F" w14:textId="2292C04E" w:rsidR="00235A67" w:rsidRDefault="00235A67" w:rsidP="00235A67">
            <w:pPr>
              <w:rPr>
                <w:b/>
              </w:rPr>
            </w:pPr>
            <w:bookmarkStart w:id="17" w:name="_Ref_a245796"/>
            <w:r>
              <w:rPr>
                <w:b/>
              </w:rPr>
              <w:t>Permitted Transfer</w:t>
            </w:r>
            <w:bookmarkEnd w:id="17"/>
          </w:p>
        </w:tc>
        <w:tc>
          <w:tcPr>
            <w:tcW w:w="6334" w:type="dxa"/>
          </w:tcPr>
          <w:p w14:paraId="4639AC23" w14:textId="723835FF" w:rsidR="00235A67" w:rsidRDefault="00235A67" w:rsidP="00DE17AD">
            <w:pPr>
              <w:jc w:val="both"/>
            </w:pPr>
            <w:r>
              <w:t xml:space="preserve">a transfer of Shares made in accordance with clause </w:t>
            </w:r>
            <w:r>
              <w:fldChar w:fldCharType="begin"/>
            </w:r>
            <w:r>
              <w:instrText>REF _Ref_a313356 \h \w</w:instrText>
            </w:r>
            <w:r w:rsidR="00DE17AD">
              <w:instrText xml:space="preserve"> \* MERGEFORMAT </w:instrText>
            </w:r>
            <w:r>
              <w:fldChar w:fldCharType="separate"/>
            </w:r>
            <w:r w:rsidR="00707C47">
              <w:t>11</w:t>
            </w:r>
            <w:r>
              <w:fldChar w:fldCharType="end"/>
            </w:r>
            <w:r>
              <w:t>.</w:t>
            </w:r>
          </w:p>
        </w:tc>
      </w:tr>
      <w:tr w:rsidR="00622F8F" w14:paraId="441F60B6" w14:textId="77777777" w:rsidTr="008320F1">
        <w:tc>
          <w:tcPr>
            <w:tcW w:w="2188" w:type="dxa"/>
          </w:tcPr>
          <w:p w14:paraId="06001170" w14:textId="6CAEC35E" w:rsidR="00622F8F" w:rsidRDefault="00622F8F" w:rsidP="00622F8F">
            <w:pPr>
              <w:rPr>
                <w:b/>
              </w:rPr>
            </w:pPr>
            <w:bookmarkStart w:id="18" w:name="_Ref_a831242"/>
            <w:r>
              <w:rPr>
                <w:b/>
              </w:rPr>
              <w:t>Privileged Relation</w:t>
            </w:r>
            <w:bookmarkEnd w:id="18"/>
          </w:p>
        </w:tc>
        <w:tc>
          <w:tcPr>
            <w:tcW w:w="6334" w:type="dxa"/>
          </w:tcPr>
          <w:p w14:paraId="4BA99754" w14:textId="04017F83" w:rsidR="00622F8F" w:rsidRDefault="00622F8F" w:rsidP="00DE17AD">
            <w:pPr>
              <w:jc w:val="both"/>
            </w:pPr>
            <w:r>
              <w:t xml:space="preserve">the spouse or </w:t>
            </w:r>
            <w:r w:rsidR="00235A67">
              <w:t>c</w:t>
            </w:r>
            <w:r>
              <w:t xml:space="preserve">ivil </w:t>
            </w:r>
            <w:r w:rsidR="00235A67">
              <w:t>p</w:t>
            </w:r>
            <w:r>
              <w:t>artner of an Original Shareholder and the Original Shareholder's children and grandchildren (including step and adopted children and grandchildren).</w:t>
            </w:r>
          </w:p>
        </w:tc>
      </w:tr>
      <w:tr w:rsidR="00622F8F" w14:paraId="761EE358" w14:textId="77777777" w:rsidTr="008320F1">
        <w:tc>
          <w:tcPr>
            <w:tcW w:w="2188" w:type="dxa"/>
          </w:tcPr>
          <w:p w14:paraId="10244FD2" w14:textId="4C5E812D" w:rsidR="00622F8F" w:rsidRDefault="00622F8F" w:rsidP="00622F8F">
            <w:pPr>
              <w:rPr>
                <w:b/>
              </w:rPr>
            </w:pPr>
            <w:r>
              <w:rPr>
                <w:b/>
              </w:rPr>
              <w:t>Permitted Transferee</w:t>
            </w:r>
          </w:p>
        </w:tc>
        <w:tc>
          <w:tcPr>
            <w:tcW w:w="6334" w:type="dxa"/>
          </w:tcPr>
          <w:p w14:paraId="5C16EA14" w14:textId="608E7569" w:rsidR="00622F8F" w:rsidRDefault="00622F8F" w:rsidP="00DE17AD">
            <w:pPr>
              <w:jc w:val="both"/>
            </w:pPr>
            <w:r>
              <w:t>in relation to an Original Shareholder, any of their Privileged Relations or the trustees of their Family Trust(s).</w:t>
            </w:r>
          </w:p>
        </w:tc>
      </w:tr>
      <w:tr w:rsidR="00D600E2" w14:paraId="2FF2C7EF" w14:textId="77777777" w:rsidTr="008320F1">
        <w:tc>
          <w:tcPr>
            <w:tcW w:w="2188" w:type="dxa"/>
          </w:tcPr>
          <w:p w14:paraId="4825F6A2" w14:textId="1B0A99F2" w:rsidR="00D600E2" w:rsidRDefault="00D600E2" w:rsidP="00622F8F">
            <w:pPr>
              <w:rPr>
                <w:b/>
              </w:rPr>
            </w:pPr>
            <w:proofErr w:type="spellStart"/>
            <w:r>
              <w:rPr>
                <w:b/>
              </w:rPr>
              <w:t>Recognised</w:t>
            </w:r>
            <w:proofErr w:type="spellEnd"/>
            <w:r>
              <w:rPr>
                <w:b/>
              </w:rPr>
              <w:t xml:space="preserve"> Investment Exchange</w:t>
            </w:r>
          </w:p>
        </w:tc>
        <w:tc>
          <w:tcPr>
            <w:tcW w:w="6334" w:type="dxa"/>
          </w:tcPr>
          <w:p w14:paraId="737378EB" w14:textId="6ED3EFA5" w:rsidR="00D600E2" w:rsidRDefault="00D600E2" w:rsidP="00DE17AD">
            <w:pPr>
              <w:jc w:val="both"/>
            </w:pPr>
            <w:r>
              <w:t>on any stock exchange in a country or</w:t>
            </w:r>
            <w:r w:rsidR="003307BD">
              <w:t xml:space="preserve"> </w:t>
            </w:r>
            <w:r>
              <w:t>territory in which the local regulatory body is an ordinary member,</w:t>
            </w:r>
            <w:r w:rsidR="003307BD">
              <w:t xml:space="preserve"> </w:t>
            </w:r>
            <w:r>
              <w:t xml:space="preserve">associate member or </w:t>
            </w:r>
            <w:r w:rsidR="00A10BF5">
              <w:t>an</w:t>
            </w:r>
            <w:r>
              <w:t xml:space="preserve"> affiliate of IOSCO or listed on an</w:t>
            </w:r>
            <w:r w:rsidR="003307BD">
              <w:t xml:space="preserve"> </w:t>
            </w:r>
            <w:r>
              <w:t>exchange that is supervised by a member of IOSCO</w:t>
            </w:r>
            <w:r w:rsidR="003307BD">
              <w:t>.</w:t>
            </w:r>
          </w:p>
        </w:tc>
      </w:tr>
      <w:tr w:rsidR="002D228D" w14:paraId="1FE3D404" w14:textId="77777777" w:rsidTr="008320F1">
        <w:tc>
          <w:tcPr>
            <w:tcW w:w="2188" w:type="dxa"/>
          </w:tcPr>
          <w:p w14:paraId="274B5E61" w14:textId="331ED95B" w:rsidR="002D228D" w:rsidRDefault="002D228D" w:rsidP="002D228D">
            <w:pPr>
              <w:rPr>
                <w:b/>
              </w:rPr>
            </w:pPr>
            <w:bookmarkStart w:id="19" w:name="_Ref_a890993"/>
            <w:r>
              <w:rPr>
                <w:b/>
              </w:rPr>
              <w:t>Respective Proportions</w:t>
            </w:r>
            <w:bookmarkEnd w:id="19"/>
          </w:p>
        </w:tc>
        <w:tc>
          <w:tcPr>
            <w:tcW w:w="6334" w:type="dxa"/>
          </w:tcPr>
          <w:p w14:paraId="1170651D" w14:textId="13DE6CB2" w:rsidR="002D228D" w:rsidRDefault="002D228D" w:rsidP="002D228D">
            <w:pPr>
              <w:jc w:val="both"/>
            </w:pPr>
            <w:r>
              <w:t xml:space="preserve">in relation to each Shareholder, the proportion which the number of shares held by them in the </w:t>
            </w:r>
            <w:r w:rsidR="00334CFB">
              <w:t>Company</w:t>
            </w:r>
            <w:r>
              <w:t xml:space="preserve"> bears to the total number of issued shares of the </w:t>
            </w:r>
            <w:r w:rsidR="00334CFB">
              <w:t>Company</w:t>
            </w:r>
            <w:r>
              <w:t>.</w:t>
            </w:r>
          </w:p>
        </w:tc>
      </w:tr>
      <w:tr w:rsidR="005B6D3B" w14:paraId="147C9172" w14:textId="77777777" w:rsidTr="008320F1">
        <w:tc>
          <w:tcPr>
            <w:tcW w:w="2188" w:type="dxa"/>
          </w:tcPr>
          <w:p w14:paraId="0E2DE3AD" w14:textId="77777777" w:rsidR="005B6D3B" w:rsidRDefault="004C682E">
            <w:pPr>
              <w:rPr>
                <w:b/>
              </w:rPr>
            </w:pPr>
            <w:bookmarkStart w:id="20" w:name="_Ref_a213845"/>
            <w:r>
              <w:rPr>
                <w:b/>
              </w:rPr>
              <w:t>Shareholder Consent</w:t>
            </w:r>
            <w:bookmarkEnd w:id="20"/>
          </w:p>
        </w:tc>
        <w:tc>
          <w:tcPr>
            <w:tcW w:w="6334" w:type="dxa"/>
          </w:tcPr>
          <w:p w14:paraId="11841DEC" w14:textId="1A7DADA2" w:rsidR="005B6D3B" w:rsidRPr="00CF25C6" w:rsidRDefault="004C682E" w:rsidP="00DE17AD">
            <w:pPr>
              <w:jc w:val="both"/>
            </w:pPr>
            <w:r w:rsidRPr="00CF25C6">
              <w:t>the prior written consent of all Shareholders</w:t>
            </w:r>
            <w:r w:rsidR="00EF7576" w:rsidRPr="00CF25C6">
              <w:t xml:space="preserve"> or, where the Shareholder Consent is required pursuant to clause </w:t>
            </w:r>
            <w:r w:rsidR="003307BD" w:rsidRPr="00CF25C6">
              <w:fldChar w:fldCharType="begin"/>
            </w:r>
            <w:r w:rsidR="003307BD" w:rsidRPr="00CF25C6">
              <w:instrText xml:space="preserve"> REF _Ref_a316164 \r \h </w:instrText>
            </w:r>
            <w:r w:rsidR="00CF25C6">
              <w:instrText xml:space="preserve"> \* MERGEFORMAT </w:instrText>
            </w:r>
            <w:r w:rsidR="003307BD" w:rsidRPr="00CF25C6">
              <w:fldChar w:fldCharType="separate"/>
            </w:r>
            <w:r w:rsidR="00707C47">
              <w:t>10</w:t>
            </w:r>
            <w:r w:rsidR="003307BD" w:rsidRPr="00CF25C6">
              <w:fldChar w:fldCharType="end"/>
            </w:r>
            <w:r w:rsidR="003307BD" w:rsidRPr="00CF25C6">
              <w:t xml:space="preserve"> or clause </w:t>
            </w:r>
            <w:r w:rsidR="003307BD" w:rsidRPr="00CF25C6">
              <w:fldChar w:fldCharType="begin"/>
            </w:r>
            <w:r w:rsidR="003307BD" w:rsidRPr="00CF25C6">
              <w:instrText xml:space="preserve"> REF _Ref_a183084 \r \h </w:instrText>
            </w:r>
            <w:r w:rsidR="00CF25C6">
              <w:instrText xml:space="preserve"> \* MERGEFORMAT </w:instrText>
            </w:r>
            <w:r w:rsidR="003307BD" w:rsidRPr="00CF25C6">
              <w:fldChar w:fldCharType="separate"/>
            </w:r>
            <w:r w:rsidR="00707C47">
              <w:t>12</w:t>
            </w:r>
            <w:r w:rsidR="003307BD" w:rsidRPr="00CF25C6">
              <w:fldChar w:fldCharType="end"/>
            </w:r>
            <w:r w:rsidR="00EF7576" w:rsidRPr="00CF25C6">
              <w:t xml:space="preserve">, the prior written consent of all Shareholders excluding the Shareholder who </w:t>
            </w:r>
            <w:r w:rsidR="001C733C" w:rsidRPr="00CF25C6">
              <w:t xml:space="preserve">Shares are </w:t>
            </w:r>
            <w:r w:rsidR="00EF7576" w:rsidRPr="00CF25C6">
              <w:t xml:space="preserve">the subject of a </w:t>
            </w:r>
            <w:r w:rsidR="00EF7576" w:rsidRPr="00CF25C6">
              <w:lastRenderedPageBreak/>
              <w:t>Transfer Notice</w:t>
            </w:r>
            <w:r w:rsidR="00000F73" w:rsidRPr="00CF25C6">
              <w:t>.</w:t>
            </w:r>
            <w:r w:rsidR="00235A67" w:rsidRPr="00CF25C6">
              <w:t xml:space="preserve"> For the purposes of this definition, an Original Shareholder shall be deemed to hold all Shares for the time being registered in the name of any of the Original Shareholder's Permitted Transferees pursuant to a Permitted Transfer (whether directly or indirectly) by that Original Shareholder</w:t>
            </w:r>
          </w:p>
        </w:tc>
      </w:tr>
      <w:tr w:rsidR="005B6D3B" w14:paraId="35B7C6EF" w14:textId="77777777" w:rsidTr="008320F1">
        <w:tc>
          <w:tcPr>
            <w:tcW w:w="2188" w:type="dxa"/>
          </w:tcPr>
          <w:p w14:paraId="09E48A6C" w14:textId="77777777" w:rsidR="005B6D3B" w:rsidRDefault="004C682E">
            <w:pPr>
              <w:rPr>
                <w:b/>
              </w:rPr>
            </w:pPr>
            <w:bookmarkStart w:id="21" w:name="_Ref_a318450"/>
            <w:r>
              <w:rPr>
                <w:b/>
              </w:rPr>
              <w:lastRenderedPageBreak/>
              <w:t>Shares</w:t>
            </w:r>
            <w:bookmarkEnd w:id="21"/>
          </w:p>
        </w:tc>
        <w:tc>
          <w:tcPr>
            <w:tcW w:w="6334" w:type="dxa"/>
          </w:tcPr>
          <w:p w14:paraId="1F9F1A11" w14:textId="70B3B8CE" w:rsidR="005B6D3B" w:rsidRDefault="004C682E" w:rsidP="00DE17AD">
            <w:pPr>
              <w:jc w:val="both"/>
            </w:pPr>
            <w:r>
              <w:t>the shares in the capital of the Company from time to time.</w:t>
            </w:r>
          </w:p>
        </w:tc>
      </w:tr>
      <w:tr w:rsidR="00CE1960" w14:paraId="73DD6D72" w14:textId="77777777" w:rsidTr="008320F1">
        <w:tc>
          <w:tcPr>
            <w:tcW w:w="2188" w:type="dxa"/>
          </w:tcPr>
          <w:p w14:paraId="6DEF31E5" w14:textId="2C337334" w:rsidR="00CE1960" w:rsidRDefault="00CE1960" w:rsidP="00CE1960">
            <w:pPr>
              <w:rPr>
                <w:b/>
              </w:rPr>
            </w:pPr>
            <w:r>
              <w:rPr>
                <w:b/>
              </w:rPr>
              <w:t>Special Distribution</w:t>
            </w:r>
          </w:p>
        </w:tc>
        <w:tc>
          <w:tcPr>
            <w:tcW w:w="6334" w:type="dxa"/>
          </w:tcPr>
          <w:p w14:paraId="0C5A00CD" w14:textId="1DF5C496" w:rsidR="00CE1960" w:rsidRDefault="00CE1960" w:rsidP="00CE1960">
            <w:pPr>
              <w:jc w:val="both"/>
            </w:pPr>
            <w:r>
              <w:t xml:space="preserve">a </w:t>
            </w:r>
            <w:r w:rsidR="00450D1B">
              <w:t>dividend or other distribution</w:t>
            </w:r>
            <w:r>
              <w:t xml:space="preserve"> paid by the Company </w:t>
            </w:r>
            <w:r w:rsidR="00450D1B">
              <w:t xml:space="preserve">as a result of </w:t>
            </w:r>
            <w:r>
              <w:t>any</w:t>
            </w:r>
            <w:r w:rsidR="00450D1B">
              <w:t xml:space="preserve"> distributions, dividends, redemptions, liquidation proceeds or other fiscal benefits obtained </w:t>
            </w:r>
            <w:r w:rsidR="00AC4497">
              <w:t>pursuant to any Client Equity Security held by the Company</w:t>
            </w:r>
            <w:r>
              <w:t xml:space="preserve">, in accordance with clause </w:t>
            </w:r>
            <w:r w:rsidRPr="0095222F">
              <w:fldChar w:fldCharType="begin"/>
            </w:r>
            <w:r w:rsidRPr="0095222F">
              <w:instrText xml:space="preserve"> REF _Ref161765311 \r \h </w:instrText>
            </w:r>
            <w:r w:rsidRPr="0095222F">
              <w:fldChar w:fldCharType="separate"/>
            </w:r>
            <w:r w:rsidR="00707C47">
              <w:t>7</w:t>
            </w:r>
            <w:r w:rsidRPr="0095222F">
              <w:fldChar w:fldCharType="end"/>
            </w:r>
            <w:r>
              <w:t>.</w:t>
            </w:r>
          </w:p>
        </w:tc>
      </w:tr>
      <w:tr w:rsidR="0095222F" w14:paraId="5A065DE9" w14:textId="77777777" w:rsidTr="008320F1">
        <w:tc>
          <w:tcPr>
            <w:tcW w:w="2188" w:type="dxa"/>
          </w:tcPr>
          <w:p w14:paraId="44C4FEE2" w14:textId="668A2AEF" w:rsidR="0095222F" w:rsidRDefault="0095222F">
            <w:pPr>
              <w:rPr>
                <w:b/>
              </w:rPr>
            </w:pPr>
            <w:r>
              <w:rPr>
                <w:b/>
              </w:rPr>
              <w:t>Special Dividend</w:t>
            </w:r>
          </w:p>
        </w:tc>
        <w:tc>
          <w:tcPr>
            <w:tcW w:w="6334" w:type="dxa"/>
          </w:tcPr>
          <w:p w14:paraId="5472FAA5" w14:textId="645AACDE" w:rsidR="0095222F" w:rsidRDefault="0095222F" w:rsidP="00DE17AD">
            <w:pPr>
              <w:jc w:val="both"/>
            </w:pPr>
            <w:r>
              <w:t xml:space="preserve">a dividend </w:t>
            </w:r>
            <w:r w:rsidR="00AA2C8C">
              <w:t xml:space="preserve">paid to Shareholders in accordance with clause </w:t>
            </w:r>
            <w:r w:rsidR="00AA2C8C">
              <w:fldChar w:fldCharType="begin"/>
            </w:r>
            <w:r w:rsidR="00AA2C8C">
              <w:instrText xml:space="preserve"> REF _Ref161820727 \r \h </w:instrText>
            </w:r>
            <w:r w:rsidR="00AA2C8C">
              <w:fldChar w:fldCharType="separate"/>
            </w:r>
            <w:r w:rsidR="00707C47">
              <w:t>7</w:t>
            </w:r>
            <w:r w:rsidR="00AA2C8C">
              <w:fldChar w:fldCharType="end"/>
            </w:r>
            <w:r w:rsidR="00AA2C8C">
              <w:t xml:space="preserve">, comprising of the Consulting Fee and Success Fee paid by a client. </w:t>
            </w:r>
          </w:p>
        </w:tc>
      </w:tr>
      <w:tr w:rsidR="0018762A" w14:paraId="3C85E66C" w14:textId="77777777" w:rsidTr="008320F1">
        <w:tc>
          <w:tcPr>
            <w:tcW w:w="2188" w:type="dxa"/>
          </w:tcPr>
          <w:p w14:paraId="3E1840F5" w14:textId="0AB43586" w:rsidR="0018762A" w:rsidRDefault="0018762A" w:rsidP="00235A67">
            <w:pPr>
              <w:rPr>
                <w:b/>
              </w:rPr>
            </w:pPr>
            <w:r>
              <w:rPr>
                <w:b/>
              </w:rPr>
              <w:t>Success Fee</w:t>
            </w:r>
          </w:p>
        </w:tc>
        <w:tc>
          <w:tcPr>
            <w:tcW w:w="6334" w:type="dxa"/>
          </w:tcPr>
          <w:p w14:paraId="4380BAAA" w14:textId="417A8C12" w:rsidR="0018762A" w:rsidRPr="0018762A" w:rsidRDefault="0018762A" w:rsidP="00DE17AD">
            <w:pPr>
              <w:jc w:val="both"/>
            </w:pPr>
            <w:r>
              <w:t>any sum paid by a client of the Company that is identified as</w:t>
            </w:r>
            <w:r w:rsidR="005B3E68">
              <w:t xml:space="preserve"> a success fee</w:t>
            </w:r>
            <w:r>
              <w:t xml:space="preserve"> in accordance with the agreement between the Company and that client</w:t>
            </w:r>
            <w:r w:rsidR="005B3E68">
              <w:t xml:space="preserve"> for the Company's services</w:t>
            </w:r>
            <w:r>
              <w:t>.</w:t>
            </w:r>
          </w:p>
        </w:tc>
      </w:tr>
      <w:tr w:rsidR="00235A67" w14:paraId="68FA4F5D" w14:textId="77777777" w:rsidTr="008320F1">
        <w:tc>
          <w:tcPr>
            <w:tcW w:w="2188" w:type="dxa"/>
          </w:tcPr>
          <w:p w14:paraId="08B83E2B" w14:textId="14504E27" w:rsidR="00235A67" w:rsidRDefault="00235A67" w:rsidP="00235A67">
            <w:pPr>
              <w:rPr>
                <w:b/>
              </w:rPr>
            </w:pPr>
            <w:bookmarkStart w:id="22" w:name="_Ref_a758203"/>
            <w:r>
              <w:rPr>
                <w:b/>
              </w:rPr>
              <w:t>Transfer Price</w:t>
            </w:r>
            <w:bookmarkEnd w:id="22"/>
          </w:p>
        </w:tc>
        <w:tc>
          <w:tcPr>
            <w:tcW w:w="6334" w:type="dxa"/>
          </w:tcPr>
          <w:p w14:paraId="1F35AB53" w14:textId="04D87367" w:rsidR="00235A67" w:rsidRDefault="00235A67" w:rsidP="00DE17AD">
            <w:pPr>
              <w:jc w:val="both"/>
            </w:pPr>
            <w:r>
              <w:t xml:space="preserve">the price per Sale Share determined in accordance with clause </w:t>
            </w:r>
            <w:r>
              <w:fldChar w:fldCharType="begin"/>
            </w:r>
            <w:r>
              <w:instrText>REF _Ref_a118587 \h \w</w:instrText>
            </w:r>
            <w:r w:rsidR="00DE17AD">
              <w:instrText xml:space="preserve"> \* MERGEFORMAT </w:instrText>
            </w:r>
            <w:r>
              <w:fldChar w:fldCharType="separate"/>
            </w:r>
            <w:r w:rsidR="00707C47">
              <w:t>10.7</w:t>
            </w:r>
            <w:r>
              <w:fldChar w:fldCharType="end"/>
            </w:r>
            <w:r>
              <w:t>.</w:t>
            </w:r>
          </w:p>
        </w:tc>
      </w:tr>
      <w:tr w:rsidR="00235A67" w14:paraId="12F925F5" w14:textId="77777777" w:rsidTr="008320F1">
        <w:tc>
          <w:tcPr>
            <w:tcW w:w="2188" w:type="dxa"/>
          </w:tcPr>
          <w:p w14:paraId="7DD59024" w14:textId="0A465E44" w:rsidR="00235A67" w:rsidRDefault="00235A67" w:rsidP="00235A67">
            <w:pPr>
              <w:rPr>
                <w:b/>
              </w:rPr>
            </w:pPr>
            <w:bookmarkStart w:id="23" w:name="_Ref_a899642"/>
            <w:r>
              <w:rPr>
                <w:b/>
              </w:rPr>
              <w:t>Valuers</w:t>
            </w:r>
            <w:bookmarkEnd w:id="23"/>
          </w:p>
        </w:tc>
        <w:tc>
          <w:tcPr>
            <w:tcW w:w="6334" w:type="dxa"/>
          </w:tcPr>
          <w:p w14:paraId="0507B00A" w14:textId="0661697E" w:rsidR="00235A67" w:rsidRDefault="00235A67" w:rsidP="00DE17AD">
            <w:pPr>
              <w:jc w:val="both"/>
            </w:pPr>
            <w:r>
              <w:t xml:space="preserve">an independent firm of accountants or valuers jointly appointed by the Seller and the Board (acting with Shareholder Consent) or, in the absence of agreement between the Seller and the Board on the identity of the expert within 10 Business Days of the expiry of the </w:t>
            </w:r>
            <w:r w:rsidR="00A10BF5">
              <w:t>20</w:t>
            </w:r>
            <w:r>
              <w:t xml:space="preserve"> Business Day period referred to in clause </w:t>
            </w:r>
            <w:r>
              <w:fldChar w:fldCharType="begin"/>
            </w:r>
            <w:r>
              <w:instrText xml:space="preserve">REF _Ref_a118587 \h \w \* MERGEFORMAT </w:instrText>
            </w:r>
            <w:r>
              <w:fldChar w:fldCharType="separate"/>
            </w:r>
            <w:r w:rsidR="00707C47">
              <w:t>10.7</w:t>
            </w:r>
            <w:r>
              <w:fldChar w:fldCharType="end"/>
            </w:r>
            <w:r>
              <w:t>, an independent firm of accountants appointed by the President, for the time being, of the Institute of Chartered Accountants in England and Wales (in each case acting as an expert and not as an arbitrator).</w:t>
            </w:r>
          </w:p>
        </w:tc>
      </w:tr>
    </w:tbl>
    <w:p w14:paraId="6657809C" w14:textId="77777777" w:rsidR="005B6D3B" w:rsidRDefault="004C682E">
      <w:pPr>
        <w:pStyle w:val="Level2Number"/>
      </w:pPr>
      <w:bookmarkStart w:id="24" w:name="_Ref_a175233"/>
      <w:r>
        <w:t>Clause and Schedule headings shall not affect the interpretation of this agreement.</w:t>
      </w:r>
      <w:bookmarkEnd w:id="24"/>
    </w:p>
    <w:p w14:paraId="45EDCCF1" w14:textId="77777777" w:rsidR="005B6D3B" w:rsidRDefault="004C682E">
      <w:pPr>
        <w:pStyle w:val="Level2Number"/>
      </w:pPr>
      <w:bookmarkStart w:id="25" w:name="_Ref_a486292"/>
      <w:r>
        <w:t>References to clauses and Schedules are to clauses of and Schedules to this agreement and references to paragraphs and Parts are to paragraphs and Parts of the relevant Schedule.</w:t>
      </w:r>
      <w:bookmarkEnd w:id="25"/>
    </w:p>
    <w:p w14:paraId="4EDC2572" w14:textId="77777777" w:rsidR="005B6D3B" w:rsidRDefault="004C682E">
      <w:pPr>
        <w:pStyle w:val="Level2Number"/>
      </w:pPr>
      <w:bookmarkStart w:id="26" w:name="_Ref_a294328"/>
      <w:r>
        <w:t>The Schedules form part of this agreement and shall have effect as if set out in full in the body of this agreement. Any reference to this agreement includes the Schedules.</w:t>
      </w:r>
      <w:bookmarkEnd w:id="26"/>
    </w:p>
    <w:p w14:paraId="6E9575D4" w14:textId="77777777" w:rsidR="005B6D3B" w:rsidRDefault="004C682E">
      <w:pPr>
        <w:pStyle w:val="Level2Number"/>
      </w:pPr>
      <w:bookmarkStart w:id="27" w:name="_Ref_a951798"/>
      <w:r>
        <w:t xml:space="preserve">A reference to </w:t>
      </w:r>
      <w:r>
        <w:rPr>
          <w:b/>
        </w:rPr>
        <w:t>this agreement</w:t>
      </w:r>
      <w:r>
        <w:t xml:space="preserve"> or to any other agreement or document referred to in this agreement is a reference to this agreement or such other agreement or document as varied, superseded or novated (in each case, other than in breach of the provisions of this agreement or the provisions of the agreement or document in question, as appropriate) from time to time.</w:t>
      </w:r>
      <w:bookmarkEnd w:id="27"/>
    </w:p>
    <w:p w14:paraId="76D64A09" w14:textId="77777777" w:rsidR="005B6D3B" w:rsidRDefault="004C682E">
      <w:pPr>
        <w:pStyle w:val="Level2Number"/>
      </w:pPr>
      <w:bookmarkStart w:id="28" w:name="_Ref_a719972"/>
      <w:r>
        <w:t>Unless the context otherwise requires, words in the singular shall include the plural and in the plural shall include the singular.</w:t>
      </w:r>
      <w:bookmarkEnd w:id="28"/>
    </w:p>
    <w:p w14:paraId="142408B1" w14:textId="74117C4A" w:rsidR="005B6D3B" w:rsidRDefault="004C682E">
      <w:pPr>
        <w:pStyle w:val="Level2Number"/>
      </w:pPr>
      <w:bookmarkStart w:id="29" w:name="_Ref_a128068"/>
      <w:r>
        <w:lastRenderedPageBreak/>
        <w:t xml:space="preserve">A reference to a </w:t>
      </w:r>
      <w:r>
        <w:rPr>
          <w:b/>
        </w:rPr>
        <w:t>party</w:t>
      </w:r>
      <w:r>
        <w:t xml:space="preserve"> means an original party to this agreement or any person who has executed a</w:t>
      </w:r>
      <w:r w:rsidR="00000F73">
        <w:t>n</w:t>
      </w:r>
      <w:r>
        <w:t xml:space="preserve"> </w:t>
      </w:r>
      <w:r w:rsidR="00000F73">
        <w:t>Adherence Agreement</w:t>
      </w:r>
      <w:r>
        <w:t xml:space="preserve"> together with, in each case, their respective personal representatives, successors and permitted assigns.</w:t>
      </w:r>
      <w:bookmarkEnd w:id="29"/>
    </w:p>
    <w:p w14:paraId="7FDE6E4A" w14:textId="0724DE4A" w:rsidR="005B6D3B" w:rsidRDefault="004C682E" w:rsidP="00000F73">
      <w:pPr>
        <w:pStyle w:val="Level2Number"/>
      </w:pPr>
      <w:bookmarkStart w:id="30" w:name="_Ref_a661930"/>
      <w:r>
        <w:t xml:space="preserve">A reference to a </w:t>
      </w:r>
      <w:r>
        <w:rPr>
          <w:b/>
        </w:rPr>
        <w:t>holding company</w:t>
      </w:r>
      <w:r>
        <w:t xml:space="preserve"> or a </w:t>
      </w:r>
      <w:r>
        <w:rPr>
          <w:b/>
        </w:rPr>
        <w:t>subsidiary</w:t>
      </w:r>
      <w:bookmarkStart w:id="31" w:name="_Ref_a241118"/>
      <w:bookmarkEnd w:id="30"/>
      <w:r w:rsidR="00000F73">
        <w:t xml:space="preserve"> has the meaning given to it </w:t>
      </w:r>
      <w:r w:rsidR="00061330">
        <w:t>in</w:t>
      </w:r>
      <w:r w:rsidR="00000F73">
        <w:t xml:space="preserve"> section </w:t>
      </w:r>
      <w:bookmarkEnd w:id="31"/>
      <w:r w:rsidR="00061330">
        <w:t>531 of the Companies Law.</w:t>
      </w:r>
    </w:p>
    <w:p w14:paraId="32E27D01" w14:textId="40702AB4" w:rsidR="005B6D3B" w:rsidRDefault="004C682E">
      <w:pPr>
        <w:pStyle w:val="Level2Number"/>
      </w:pPr>
      <w:bookmarkStart w:id="32" w:name="_Ref_a775472"/>
      <w:r>
        <w:t>A reference to legislation or a legislative provision is a reference to it as amended, extended or re-enacted from time to time provided that, as between the parties, no such amendment, extension or re-enactment made after the date of this agreement shall apply for the purposes of this agreement to the extent that it would impose any new or extended obligation, liability or restriction on, or otherwise adversely affect the rights of, any party.</w:t>
      </w:r>
      <w:bookmarkEnd w:id="32"/>
    </w:p>
    <w:p w14:paraId="35E264EF" w14:textId="1EAD4D36" w:rsidR="005B6D3B" w:rsidRDefault="004C682E">
      <w:pPr>
        <w:pStyle w:val="Level2Number"/>
      </w:pPr>
      <w:bookmarkStart w:id="33" w:name="_Ref_a358091"/>
      <w:r>
        <w:t>A reference to legislation or a legislative provision shall include all subordinate legislation made from time to time.</w:t>
      </w:r>
      <w:bookmarkEnd w:id="33"/>
    </w:p>
    <w:p w14:paraId="4946E8EF" w14:textId="77777777" w:rsidR="005B6D3B" w:rsidRDefault="004C682E">
      <w:pPr>
        <w:pStyle w:val="Level2Number"/>
      </w:pPr>
      <w:bookmarkStart w:id="34" w:name="_Ref_a779353"/>
      <w:r>
        <w:t>Any obligation on a party not to do something includes an obligation not to allow that thing to be done.</w:t>
      </w:r>
      <w:bookmarkEnd w:id="34"/>
    </w:p>
    <w:p w14:paraId="4062F6EF" w14:textId="05EC38E4" w:rsidR="005B6D3B" w:rsidRDefault="004C682E">
      <w:pPr>
        <w:pStyle w:val="Level2Number"/>
      </w:pPr>
      <w:bookmarkStart w:id="35" w:name="_Ref_a593907"/>
      <w:r>
        <w:t>Unless otherwise provided in this agreement all covenants, undertakings, warranties and other obligations given or entered into by more than one party in this agreement are given or entered into severally.</w:t>
      </w:r>
      <w:bookmarkEnd w:id="35"/>
    </w:p>
    <w:p w14:paraId="5D302A1E" w14:textId="77777777" w:rsidR="005B6D3B" w:rsidRDefault="004C682E">
      <w:pPr>
        <w:pStyle w:val="Level1Heading"/>
      </w:pPr>
      <w:bookmarkStart w:id="36" w:name="_Ref_a682329"/>
      <w:bookmarkStart w:id="37" w:name="_Toc161931317"/>
      <w:r>
        <w:t>Business of the Company</w:t>
      </w:r>
      <w:bookmarkEnd w:id="36"/>
      <w:bookmarkEnd w:id="37"/>
    </w:p>
    <w:p w14:paraId="0D5685AD" w14:textId="3A9ADE4D" w:rsidR="00561B6F" w:rsidRDefault="004C682E" w:rsidP="001C63F3">
      <w:pPr>
        <w:pStyle w:val="Level2Number"/>
        <w:numPr>
          <w:ilvl w:val="0"/>
          <w:numId w:val="0"/>
        </w:numPr>
        <w:ind w:left="709"/>
      </w:pPr>
      <w:bookmarkStart w:id="38" w:name="_Ref_a456937"/>
      <w:r>
        <w:t xml:space="preserve">The business of the Company is </w:t>
      </w:r>
      <w:r w:rsidR="001C63F3">
        <w:t>t</w:t>
      </w:r>
      <w:r w:rsidR="001C63F3" w:rsidRPr="001C63F3">
        <w:t>o act as an intermediary and strategic advisor for the purpose of facilitating corporate and project financing to clients in the developing world who are either private companies or governments in jurisdictions outside of Guernsey, with lenders and investors in jurisdictions outside of Guernsey</w:t>
      </w:r>
      <w:r>
        <w:t>, subject to variation from time to time in accordance with the provisions of this agreement (</w:t>
      </w:r>
      <w:r>
        <w:rPr>
          <w:b/>
        </w:rPr>
        <w:t>Business</w:t>
      </w:r>
      <w:r>
        <w:t>).</w:t>
      </w:r>
      <w:bookmarkEnd w:id="38"/>
    </w:p>
    <w:p w14:paraId="4C97A3A7" w14:textId="0DF8C7B7" w:rsidR="005B6D3B" w:rsidRDefault="004C682E">
      <w:pPr>
        <w:pStyle w:val="Level1Heading"/>
      </w:pPr>
      <w:bookmarkStart w:id="39" w:name="_Ref_a422664"/>
      <w:bookmarkStart w:id="40" w:name="_Toc161931318"/>
      <w:r>
        <w:t>Company obligations</w:t>
      </w:r>
      <w:bookmarkEnd w:id="39"/>
      <w:bookmarkEnd w:id="40"/>
    </w:p>
    <w:p w14:paraId="70AD5BB0" w14:textId="693B0018" w:rsidR="00220E66" w:rsidRDefault="004C682E">
      <w:pPr>
        <w:pStyle w:val="Level2Number"/>
      </w:pPr>
      <w:bookmarkStart w:id="41" w:name="_Ref_a284988"/>
      <w:r>
        <w:t xml:space="preserve">The Company shall not take any of the actions set out in </w:t>
      </w:r>
      <w:r>
        <w:fldChar w:fldCharType="begin"/>
      </w:r>
      <w:r>
        <w:instrText>REF _Ref_a481384 \h \n</w:instrText>
      </w:r>
      <w:r>
        <w:fldChar w:fldCharType="separate"/>
      </w:r>
      <w:r w:rsidR="00707C47">
        <w:t>Schedule 2</w:t>
      </w:r>
      <w:r>
        <w:fldChar w:fldCharType="end"/>
      </w:r>
      <w:r>
        <w:t xml:space="preserve"> without Shareholder Consent.</w:t>
      </w:r>
      <w:bookmarkEnd w:id="41"/>
    </w:p>
    <w:p w14:paraId="770F1E2B" w14:textId="10FE56BE" w:rsidR="0050556F" w:rsidRDefault="00220E66">
      <w:pPr>
        <w:pStyle w:val="Level2Number"/>
      </w:pPr>
      <w:bookmarkStart w:id="42" w:name="_Ref161388001"/>
      <w:r>
        <w:t>The Company may from time to time, with Shareholder Consent,  appoint a strategic advisor to assist the Board in the operation and marketing of the Company and the Business. The terms of appointment of any such strategic advisor may include</w:t>
      </w:r>
      <w:r w:rsidR="00A73A72">
        <w:t xml:space="preserve"> n </w:t>
      </w:r>
      <w:r w:rsidR="00AC4497">
        <w:t xml:space="preserve">percentage </w:t>
      </w:r>
      <w:r w:rsidR="00A73A72">
        <w:t xml:space="preserve">entitlement to participate in any Success Fee, Consulting Fee and/or benefit from any </w:t>
      </w:r>
      <w:r w:rsidR="00AC4497">
        <w:t>Client E</w:t>
      </w:r>
      <w:r>
        <w:t xml:space="preserve">quity </w:t>
      </w:r>
      <w:r w:rsidR="00AC4497">
        <w:t>S</w:t>
      </w:r>
      <w:r w:rsidR="00A73A72">
        <w:t>ecurities</w:t>
      </w:r>
      <w:r>
        <w:t xml:space="preserve"> </w:t>
      </w:r>
      <w:r w:rsidR="00A73A72">
        <w:t>issued</w:t>
      </w:r>
      <w:r>
        <w:t xml:space="preserve"> to the Company </w:t>
      </w:r>
      <w:r w:rsidR="006E0850">
        <w:t xml:space="preserve">in </w:t>
      </w:r>
      <w:r w:rsidR="00AC4497">
        <w:t>the percentages</w:t>
      </w:r>
      <w:r w:rsidR="006E0850">
        <w:t xml:space="preserve"> up to (but not exceeding) those set out in</w:t>
      </w:r>
      <w:bookmarkEnd w:id="42"/>
      <w:r w:rsidR="006E0850">
        <w:t xml:space="preserve"> </w:t>
      </w:r>
      <w:r w:rsidR="00A10BF5">
        <w:fldChar w:fldCharType="begin"/>
      </w:r>
      <w:r w:rsidR="00A10BF5">
        <w:instrText xml:space="preserve"> REF _Ref161388300 \r \h </w:instrText>
      </w:r>
      <w:r w:rsidR="00A10BF5">
        <w:fldChar w:fldCharType="separate"/>
      </w:r>
      <w:r w:rsidR="00707C47">
        <w:t>Schedule 3</w:t>
      </w:r>
      <w:r w:rsidR="00A10BF5">
        <w:fldChar w:fldCharType="end"/>
      </w:r>
      <w:r w:rsidR="00A10BF5">
        <w:t>.</w:t>
      </w:r>
    </w:p>
    <w:p w14:paraId="02FC260D" w14:textId="77777777" w:rsidR="00C17C62" w:rsidRDefault="00C17C62" w:rsidP="00C17C62">
      <w:pPr>
        <w:pStyle w:val="Level1Heading"/>
      </w:pPr>
      <w:bookmarkStart w:id="43" w:name="_Ref_a935596"/>
      <w:bookmarkStart w:id="44" w:name="_Toc161931319"/>
      <w:r>
        <w:t>Directors</w:t>
      </w:r>
      <w:bookmarkEnd w:id="43"/>
      <w:bookmarkEnd w:id="44"/>
    </w:p>
    <w:p w14:paraId="0EB2F8B6" w14:textId="3A344DA5" w:rsidR="00C17C62" w:rsidRDefault="00C17C62" w:rsidP="00C17C62">
      <w:pPr>
        <w:pStyle w:val="Level2Number"/>
      </w:pPr>
      <w:r>
        <w:t xml:space="preserve">Directors may be appointed, removed or replaced by </w:t>
      </w:r>
      <w:r w:rsidR="00A10BF5">
        <w:t>an ordinary resolution of the Shareholders</w:t>
      </w:r>
      <w:r>
        <w:t>.</w:t>
      </w:r>
    </w:p>
    <w:p w14:paraId="3B2A2BC3" w14:textId="7BD54653" w:rsidR="00C17C62" w:rsidRDefault="00C17C62" w:rsidP="00C17C62">
      <w:pPr>
        <w:pStyle w:val="Level2Number"/>
      </w:pPr>
      <w:r>
        <w:t xml:space="preserve">The first director of the Company shall be David Roach. </w:t>
      </w:r>
    </w:p>
    <w:p w14:paraId="3FA5F2DC" w14:textId="77777777" w:rsidR="00B76134" w:rsidRDefault="00B76134" w:rsidP="00B76134">
      <w:pPr>
        <w:pStyle w:val="Level1Heading"/>
      </w:pPr>
      <w:bookmarkStart w:id="45" w:name="_Toc161931320"/>
      <w:r>
        <w:lastRenderedPageBreak/>
        <w:t>Initial Share Capital</w:t>
      </w:r>
      <w:bookmarkEnd w:id="45"/>
    </w:p>
    <w:p w14:paraId="5C62B637" w14:textId="5E8CEDFF" w:rsidR="00B76134" w:rsidRDefault="00B76134" w:rsidP="00B76134">
      <w:pPr>
        <w:pStyle w:val="Level2Number"/>
      </w:pPr>
      <w:bookmarkStart w:id="46" w:name="_Ref161413360"/>
      <w:r>
        <w:t xml:space="preserve">On the date of this agreement, the Company shall issue, and the Shareholders shall subscribe for, such shares in the capital of the Company as are set against their name in </w:t>
      </w:r>
      <w:r>
        <w:fldChar w:fldCharType="begin"/>
      </w:r>
      <w:r>
        <w:instrText xml:space="preserve"> REF _Ref161382604 \r \h </w:instrText>
      </w:r>
      <w:r>
        <w:fldChar w:fldCharType="separate"/>
      </w:r>
      <w:r w:rsidR="00707C47">
        <w:t>Schedule 1</w:t>
      </w:r>
      <w:r>
        <w:fldChar w:fldCharType="end"/>
      </w:r>
      <w:r>
        <w:t>.</w:t>
      </w:r>
      <w:bookmarkEnd w:id="46"/>
    </w:p>
    <w:p w14:paraId="51F54315" w14:textId="25458722" w:rsidR="00B76134" w:rsidRDefault="00B76134" w:rsidP="00B76134">
      <w:pPr>
        <w:pStyle w:val="Level2Number"/>
      </w:pPr>
      <w:r>
        <w:t>T</w:t>
      </w:r>
      <w:r w:rsidRPr="008B69BD">
        <w:t>he Company shall</w:t>
      </w:r>
      <w:r>
        <w:t>,</w:t>
      </w:r>
      <w:r w:rsidRPr="008B69BD">
        <w:t xml:space="preserve"> and each Shareholder shall use reasonable endeavours to procure (so far as is lawfully possible in the exercise of their rights and powers as a Shareholder)</w:t>
      </w:r>
      <w:r>
        <w:t xml:space="preserve"> that the Company: </w:t>
      </w:r>
    </w:p>
    <w:p w14:paraId="491B5412" w14:textId="432C909C" w:rsidR="00B76134" w:rsidRDefault="00B76134" w:rsidP="00B76134">
      <w:pPr>
        <w:pStyle w:val="Level3Number"/>
      </w:pPr>
      <w:r>
        <w:t xml:space="preserve">adopt articles of incorporation that are </w:t>
      </w:r>
      <w:r w:rsidR="00B203D9">
        <w:t>compliant</w:t>
      </w:r>
      <w:r>
        <w:t xml:space="preserve"> with the terms of this Agreement; and</w:t>
      </w:r>
    </w:p>
    <w:p w14:paraId="1C3F3376" w14:textId="2CFE2FBC" w:rsidR="00B76134" w:rsidRDefault="00B76134" w:rsidP="00B76134">
      <w:pPr>
        <w:pStyle w:val="Level3Number"/>
      </w:pPr>
      <w:r>
        <w:t xml:space="preserve">issue the Shares pursuant to clause </w:t>
      </w:r>
      <w:r w:rsidR="00B25590">
        <w:fldChar w:fldCharType="begin"/>
      </w:r>
      <w:r w:rsidR="00B25590">
        <w:instrText xml:space="preserve"> REF _Ref161413360 \r \h </w:instrText>
      </w:r>
      <w:r w:rsidR="00B25590">
        <w:fldChar w:fldCharType="separate"/>
      </w:r>
      <w:r w:rsidR="00707C47">
        <w:t>5.1</w:t>
      </w:r>
      <w:r w:rsidR="00B25590">
        <w:fldChar w:fldCharType="end"/>
      </w:r>
      <w:r>
        <w:t>.</w:t>
      </w:r>
    </w:p>
    <w:p w14:paraId="706E0BF7" w14:textId="05154686" w:rsidR="005B6D3B" w:rsidRDefault="0050556F" w:rsidP="0050556F">
      <w:pPr>
        <w:pStyle w:val="Level1Heading"/>
      </w:pPr>
      <w:bookmarkStart w:id="47" w:name="_Ref161923485"/>
      <w:bookmarkStart w:id="48" w:name="_Toc161931321"/>
      <w:r>
        <w:t xml:space="preserve">Shareholder </w:t>
      </w:r>
      <w:r w:rsidR="00077E96">
        <w:t xml:space="preserve">Rights and </w:t>
      </w:r>
      <w:r>
        <w:t>Obligations</w:t>
      </w:r>
      <w:bookmarkEnd w:id="47"/>
      <w:bookmarkEnd w:id="48"/>
    </w:p>
    <w:p w14:paraId="4507A0D4" w14:textId="095199F6" w:rsidR="00220E66" w:rsidRDefault="0050556F" w:rsidP="0050556F">
      <w:pPr>
        <w:pStyle w:val="Level2Number"/>
      </w:pPr>
      <w:bookmarkStart w:id="49" w:name="_Ref_a875933"/>
      <w:r>
        <w:t>Each Shareholder shall use their reasonable endeavours to promote the success of and</w:t>
      </w:r>
      <w:r w:rsidR="00C17C62">
        <w:t xml:space="preserve"> </w:t>
      </w:r>
      <w:r>
        <w:t>develop the Business, in each case for the benefit of the Shareholders as a whole.</w:t>
      </w:r>
      <w:bookmarkEnd w:id="49"/>
    </w:p>
    <w:p w14:paraId="63C5D5D7" w14:textId="192F52E9" w:rsidR="00A73A72" w:rsidRDefault="004C16C2" w:rsidP="00E453FB">
      <w:pPr>
        <w:pStyle w:val="Level2Number"/>
      </w:pPr>
      <w:r>
        <w:t xml:space="preserve">Every </w:t>
      </w:r>
      <w:r w:rsidR="00AC4497">
        <w:t>holder of each class of Shares</w:t>
      </w:r>
      <w:r>
        <w:t xml:space="preserve"> </w:t>
      </w:r>
      <w:r w:rsidR="006B3546">
        <w:t>is</w:t>
      </w:r>
      <w:r>
        <w:t xml:space="preserve"> entitled (subject to the </w:t>
      </w:r>
      <w:r w:rsidR="00C52611">
        <w:t>Companies Law</w:t>
      </w:r>
      <w:r>
        <w:t xml:space="preserve">) to a proportion of </w:t>
      </w:r>
      <w:r w:rsidR="006B3546">
        <w:t>each</w:t>
      </w:r>
      <w:r>
        <w:t xml:space="preserve"> Special Dividend or Special Distribution</w:t>
      </w:r>
      <w:r w:rsidR="004B31D4">
        <w:t xml:space="preserve"> in accordance with </w:t>
      </w:r>
      <w:r w:rsidR="00AC4497">
        <w:t xml:space="preserve">clause </w:t>
      </w:r>
      <w:r w:rsidR="00AC4497">
        <w:fldChar w:fldCharType="begin"/>
      </w:r>
      <w:r w:rsidR="00AC4497">
        <w:instrText xml:space="preserve"> REF _Ref161765311 \r \h </w:instrText>
      </w:r>
      <w:r w:rsidR="00AC4497">
        <w:fldChar w:fldCharType="separate"/>
      </w:r>
      <w:r w:rsidR="00707C47">
        <w:t>7</w:t>
      </w:r>
      <w:r w:rsidR="00AC4497">
        <w:fldChar w:fldCharType="end"/>
      </w:r>
      <w:r>
        <w:t>.</w:t>
      </w:r>
    </w:p>
    <w:p w14:paraId="5E910545" w14:textId="77777777" w:rsidR="00B76134" w:rsidRDefault="00B76134" w:rsidP="00B76134">
      <w:pPr>
        <w:pStyle w:val="Level1Heading"/>
      </w:pPr>
      <w:bookmarkStart w:id="50" w:name="_Ref161765311"/>
      <w:bookmarkStart w:id="51" w:name="_Ref161766518"/>
      <w:bookmarkStart w:id="52" w:name="_Ref161820727"/>
      <w:bookmarkStart w:id="53" w:name="_Toc161931322"/>
      <w:bookmarkStart w:id="54" w:name="_Ref161395909"/>
      <w:bookmarkStart w:id="55" w:name="_Ref_a979384"/>
      <w:bookmarkStart w:id="56" w:name="_Ref_a210401"/>
      <w:bookmarkStart w:id="57" w:name="_Ref161334375"/>
      <w:r>
        <w:t>Dividend policy</w:t>
      </w:r>
      <w:bookmarkEnd w:id="50"/>
      <w:bookmarkEnd w:id="51"/>
      <w:bookmarkEnd w:id="52"/>
      <w:bookmarkEnd w:id="53"/>
    </w:p>
    <w:p w14:paraId="708BE477" w14:textId="77777777" w:rsidR="00B76134" w:rsidRDefault="00B76134" w:rsidP="00B76134">
      <w:pPr>
        <w:pStyle w:val="Level2Number"/>
      </w:pPr>
      <w:bookmarkStart w:id="58" w:name="_Ref161413384"/>
      <w:r>
        <w:t>The parties agree that the Company shall not declare, pay or make any dividend or other distribution:</w:t>
      </w:r>
      <w:bookmarkEnd w:id="58"/>
    </w:p>
    <w:p w14:paraId="41C8A7EF" w14:textId="77777777" w:rsidR="00B76134" w:rsidRDefault="00B76134" w:rsidP="00B76134">
      <w:pPr>
        <w:pStyle w:val="Level3Number"/>
      </w:pPr>
      <w:r>
        <w:t>which is or would be prohibited by the Companies Law; and</w:t>
      </w:r>
    </w:p>
    <w:p w14:paraId="32E7610C" w14:textId="77777777" w:rsidR="004C16C2" w:rsidRDefault="00B76134" w:rsidP="00364E5E">
      <w:pPr>
        <w:pStyle w:val="Level3Number"/>
      </w:pPr>
      <w:r>
        <w:t>until all loans made to the Company by a Shareholder have been repaid in full.</w:t>
      </w:r>
      <w:r w:rsidR="00364E5E" w:rsidRPr="00364E5E">
        <w:t xml:space="preserve"> </w:t>
      </w:r>
    </w:p>
    <w:p w14:paraId="3E116CEC" w14:textId="751DC9E8" w:rsidR="004B31D4" w:rsidRDefault="00C705FC" w:rsidP="004B31D4">
      <w:pPr>
        <w:pStyle w:val="Level2Number"/>
      </w:pPr>
      <w:bookmarkStart w:id="59" w:name="_Ref161920823"/>
      <w:r>
        <w:t xml:space="preserve">Subject to clause </w:t>
      </w:r>
      <w:r>
        <w:fldChar w:fldCharType="begin"/>
      </w:r>
      <w:r>
        <w:instrText xml:space="preserve"> REF _Ref161413384 \r \h </w:instrText>
      </w:r>
      <w:r>
        <w:fldChar w:fldCharType="separate"/>
      </w:r>
      <w:r w:rsidR="00707C47">
        <w:t>7.1</w:t>
      </w:r>
      <w:r>
        <w:fldChar w:fldCharType="end"/>
      </w:r>
      <w:r w:rsidR="00C979E7">
        <w:t>,</w:t>
      </w:r>
      <w:r>
        <w:t xml:space="preserve"> w</w:t>
      </w:r>
      <w:r w:rsidR="004B31D4">
        <w:t>here:</w:t>
      </w:r>
      <w:bookmarkEnd w:id="59"/>
    </w:p>
    <w:p w14:paraId="39FD97F5" w14:textId="07588C02" w:rsidR="004B31D4" w:rsidRDefault="004B31D4" w:rsidP="004B31D4">
      <w:pPr>
        <w:pStyle w:val="Level3Number"/>
      </w:pPr>
      <w:r>
        <w:t xml:space="preserve">a client has </w:t>
      </w:r>
      <w:r w:rsidR="00C52611">
        <w:t>engaged</w:t>
      </w:r>
      <w:r>
        <w:t xml:space="preserve"> the Company;</w:t>
      </w:r>
    </w:p>
    <w:p w14:paraId="2E46761E" w14:textId="18C32088" w:rsidR="004B31D4" w:rsidRDefault="00C52611" w:rsidP="004B31D4">
      <w:pPr>
        <w:pStyle w:val="Level3Number"/>
      </w:pPr>
      <w:r>
        <w:t>in the opinion of the Board (acting reasonably), that</w:t>
      </w:r>
      <w:r w:rsidR="004B31D4">
        <w:t xml:space="preserve"> client's matte</w:t>
      </w:r>
      <w:r w:rsidR="00372617">
        <w:t>r has</w:t>
      </w:r>
      <w:r w:rsidR="004B31D4">
        <w:t xml:space="preserve"> </w:t>
      </w:r>
      <w:r w:rsidR="00372617">
        <w:t>concluded</w:t>
      </w:r>
      <w:r>
        <w:t xml:space="preserve"> and the Company owes no further amounts (whether </w:t>
      </w:r>
      <w:r w:rsidR="00732923">
        <w:t xml:space="preserve">existing </w:t>
      </w:r>
      <w:r>
        <w:t>or contingent)</w:t>
      </w:r>
      <w:r w:rsidR="00372617">
        <w:t>,</w:t>
      </w:r>
      <w:r>
        <w:t xml:space="preserve"> and has no further obligations</w:t>
      </w:r>
      <w:r w:rsidR="00372617">
        <w:t>,</w:t>
      </w:r>
      <w:r>
        <w:t xml:space="preserve"> to that client (excluding as </w:t>
      </w:r>
      <w:r w:rsidR="0025699C">
        <w:t>a holder of Client Equity Securities relating to that client</w:t>
      </w:r>
      <w:r>
        <w:t>)</w:t>
      </w:r>
      <w:r w:rsidR="004B31D4">
        <w:t>; and</w:t>
      </w:r>
    </w:p>
    <w:p w14:paraId="6183BC9F" w14:textId="3C202755" w:rsidR="004B31D4" w:rsidRDefault="004B31D4" w:rsidP="004B31D4">
      <w:pPr>
        <w:pStyle w:val="Level3Number"/>
      </w:pPr>
      <w:r>
        <w:t>the Company has been paid all sums owed by that client</w:t>
      </w:r>
      <w:r w:rsidR="00C52611">
        <w:t xml:space="preserve"> in respect of that engagement </w:t>
      </w:r>
      <w:r>
        <w:t xml:space="preserve">(or the </w:t>
      </w:r>
      <w:r w:rsidR="00C52611">
        <w:t>Board</w:t>
      </w:r>
      <w:r>
        <w:t>, acting reasonably, determine that any outstanding sums are negligible and it is in the Shareholders' interests to continue as if all sums have been paid),</w:t>
      </w:r>
    </w:p>
    <w:p w14:paraId="7E0364F8" w14:textId="221FFC84" w:rsidR="004B31D4" w:rsidRDefault="004B31D4" w:rsidP="00471BE2">
      <w:pPr>
        <w:pStyle w:val="Level3Number"/>
        <w:numPr>
          <w:ilvl w:val="0"/>
          <w:numId w:val="0"/>
        </w:numPr>
        <w:ind w:left="709"/>
      </w:pPr>
      <w:r>
        <w:t>the</w:t>
      </w:r>
      <w:r w:rsidR="00372617">
        <w:t>n the</w:t>
      </w:r>
      <w:r>
        <w:t xml:space="preserve"> Company</w:t>
      </w:r>
      <w:r w:rsidR="00471BE2">
        <w:t>:</w:t>
      </w:r>
      <w:r w:rsidR="00C52611">
        <w:t xml:space="preserve"> </w:t>
      </w:r>
    </w:p>
    <w:p w14:paraId="3A5A7CD5" w14:textId="7B08EF69" w:rsidR="00372617" w:rsidRDefault="00D82F07" w:rsidP="00471BE2">
      <w:pPr>
        <w:pStyle w:val="Level3Number"/>
      </w:pPr>
      <w:r>
        <w:t xml:space="preserve">shall </w:t>
      </w:r>
      <w:r w:rsidR="00471BE2">
        <w:t xml:space="preserve">notify the </w:t>
      </w:r>
      <w:r w:rsidR="005B3E68">
        <w:t>Shareholders</w:t>
      </w:r>
      <w:r w:rsidR="00471BE2">
        <w:t xml:space="preserve"> of</w:t>
      </w:r>
      <w:r w:rsidR="00372617" w:rsidRPr="00372617">
        <w:t xml:space="preserve"> </w:t>
      </w:r>
      <w:r w:rsidR="00372617">
        <w:t>the total amount of the Success Fee</w:t>
      </w:r>
      <w:r w:rsidR="003A7748">
        <w:t xml:space="preserve"> and Consulting Fee</w:t>
      </w:r>
      <w:r w:rsidR="00372617">
        <w:t xml:space="preserve"> and </w:t>
      </w:r>
      <w:r w:rsidR="003A7748">
        <w:t>their</w:t>
      </w:r>
      <w:r w:rsidR="00372617">
        <w:t xml:space="preserve"> allocation between the </w:t>
      </w:r>
      <w:r>
        <w:t xml:space="preserve">classes of Shares </w:t>
      </w:r>
      <w:r w:rsidR="00372617">
        <w:t xml:space="preserve">pursuant to </w:t>
      </w:r>
      <w:r w:rsidR="003A7748">
        <w:fldChar w:fldCharType="begin"/>
      </w:r>
      <w:r w:rsidR="003A7748">
        <w:instrText xml:space="preserve"> REF _Ref161388300 \r \h </w:instrText>
      </w:r>
      <w:r w:rsidR="003A7748">
        <w:fldChar w:fldCharType="separate"/>
      </w:r>
      <w:r w:rsidR="00707C47">
        <w:t>Schedule 3</w:t>
      </w:r>
      <w:r w:rsidR="003A7748">
        <w:fldChar w:fldCharType="end"/>
      </w:r>
      <w:r w:rsidR="003A7748">
        <w:t>; and</w:t>
      </w:r>
    </w:p>
    <w:p w14:paraId="623DE19B" w14:textId="3CEEAF63" w:rsidR="00471BE2" w:rsidRDefault="00D82F07" w:rsidP="00471BE2">
      <w:pPr>
        <w:pStyle w:val="Level3Number"/>
      </w:pPr>
      <w:r>
        <w:t xml:space="preserve">as soon as commercially practicable, shall (subject to the Companies Law) </w:t>
      </w:r>
      <w:r w:rsidR="00471BE2">
        <w:t xml:space="preserve">declare and pay a Special Dividend </w:t>
      </w:r>
      <w:r>
        <w:t>in respect of each class of Shares so as to  distribute to the Shareholders</w:t>
      </w:r>
      <w:r w:rsidR="0025699C">
        <w:t xml:space="preserve"> of each class</w:t>
      </w:r>
      <w:r>
        <w:t xml:space="preserve"> </w:t>
      </w:r>
      <w:r w:rsidR="0015163B">
        <w:t xml:space="preserve">the total amount of the Success </w:t>
      </w:r>
      <w:r w:rsidR="0015163B">
        <w:lastRenderedPageBreak/>
        <w:t xml:space="preserve">Fee and Consulting Fee (less any amount required to be retained by the Company to comply with the requirements of the Companies Law as determined by the Board (acting reasonably)) in the proportions </w:t>
      </w:r>
      <w:r>
        <w:t>set out in</w:t>
      </w:r>
      <w:r w:rsidR="0015163B">
        <w:t xml:space="preserve"> </w:t>
      </w:r>
      <w:r w:rsidR="0015163B">
        <w:fldChar w:fldCharType="begin"/>
      </w:r>
      <w:r w:rsidR="0015163B">
        <w:instrText xml:space="preserve"> REF _Ref161388300 \r \h </w:instrText>
      </w:r>
      <w:r w:rsidR="0015163B">
        <w:fldChar w:fldCharType="separate"/>
      </w:r>
      <w:r w:rsidR="00707C47">
        <w:t>Schedule 3</w:t>
      </w:r>
      <w:r w:rsidR="0015163B">
        <w:fldChar w:fldCharType="end"/>
      </w:r>
      <w:r w:rsidR="0015163B">
        <w:t>.</w:t>
      </w:r>
    </w:p>
    <w:p w14:paraId="36D79F1E" w14:textId="702F1BB2" w:rsidR="003A7748" w:rsidRDefault="0015163B" w:rsidP="004C16C2">
      <w:pPr>
        <w:pStyle w:val="Level2Number"/>
      </w:pPr>
      <w:bookmarkStart w:id="60" w:name="_Ref161920825"/>
      <w:r>
        <w:t>W</w:t>
      </w:r>
      <w:r w:rsidR="00364E5E">
        <w:t xml:space="preserve">here the Company </w:t>
      </w:r>
      <w:r w:rsidR="003A7748">
        <w:t>receives</w:t>
      </w:r>
      <w:r w:rsidR="00364E5E">
        <w:t xml:space="preserve"> an</w:t>
      </w:r>
      <w:r w:rsidR="003A7748">
        <w:t>y</w:t>
      </w:r>
      <w:r w:rsidR="00364E5E">
        <w:t xml:space="preserve"> </w:t>
      </w:r>
      <w:r w:rsidR="00A73A72">
        <w:t>Client E</w:t>
      </w:r>
      <w:r w:rsidR="00364E5E">
        <w:t>quity</w:t>
      </w:r>
      <w:r w:rsidR="003A7748">
        <w:t xml:space="preserve"> </w:t>
      </w:r>
      <w:r w:rsidR="00A73A72">
        <w:t>S</w:t>
      </w:r>
      <w:r w:rsidR="003A7748">
        <w:t>ecurit</w:t>
      </w:r>
      <w:r w:rsidR="003337E0">
        <w:t>ies</w:t>
      </w:r>
      <w:r w:rsidR="00FD6525">
        <w:t>,</w:t>
      </w:r>
      <w:r w:rsidR="00364E5E">
        <w:t xml:space="preserve"> the Company</w:t>
      </w:r>
      <w:r w:rsidR="003A7748">
        <w:t>:</w:t>
      </w:r>
      <w:bookmarkEnd w:id="60"/>
      <w:r w:rsidR="00364E5E">
        <w:t xml:space="preserve"> </w:t>
      </w:r>
    </w:p>
    <w:p w14:paraId="0D74B2AE" w14:textId="2D5EE693" w:rsidR="003A7748" w:rsidRDefault="00681B00" w:rsidP="003A7748">
      <w:pPr>
        <w:pStyle w:val="Level3Number"/>
      </w:pPr>
      <w:r>
        <w:t xml:space="preserve">shall </w:t>
      </w:r>
      <w:r w:rsidR="003A7748">
        <w:t xml:space="preserve">notify the Shareholders of the </w:t>
      </w:r>
      <w:r w:rsidR="003337E0">
        <w:t xml:space="preserve">Client Equity Securities </w:t>
      </w:r>
      <w:r w:rsidR="0015163B">
        <w:t>received</w:t>
      </w:r>
      <w:r w:rsidR="003A7748">
        <w:t xml:space="preserve"> by the Company and their allocation between the </w:t>
      </w:r>
      <w:r w:rsidR="003337E0">
        <w:t>c</w:t>
      </w:r>
      <w:r>
        <w:t xml:space="preserve">lasses of Share </w:t>
      </w:r>
      <w:r w:rsidR="003A7748">
        <w:t xml:space="preserve">pursuant to </w:t>
      </w:r>
      <w:r w:rsidR="003A7748">
        <w:fldChar w:fldCharType="begin"/>
      </w:r>
      <w:r w:rsidR="003A7748">
        <w:instrText xml:space="preserve"> REF _Ref161388300 \r \h </w:instrText>
      </w:r>
      <w:r w:rsidR="003A7748">
        <w:fldChar w:fldCharType="separate"/>
      </w:r>
      <w:r w:rsidR="00707C47">
        <w:t>Schedule 3</w:t>
      </w:r>
      <w:r w:rsidR="003A7748">
        <w:fldChar w:fldCharType="end"/>
      </w:r>
      <w:r w:rsidR="003A7748">
        <w:t>; and</w:t>
      </w:r>
    </w:p>
    <w:p w14:paraId="0FEA166D" w14:textId="69707D9F" w:rsidR="00681B00" w:rsidRDefault="00681B00" w:rsidP="00A73A72">
      <w:pPr>
        <w:pStyle w:val="Level3Number"/>
      </w:pPr>
      <w:r>
        <w:t xml:space="preserve">shall (subject to the Companies Law) declare and pay a Special Distribution in respect of each class of Shares so as to distribute to the Shareholders </w:t>
      </w:r>
      <w:r w:rsidR="0025699C">
        <w:t xml:space="preserve">of each class </w:t>
      </w:r>
      <w:r w:rsidR="0063428F">
        <w:t>all</w:t>
      </w:r>
      <w:r>
        <w:t xml:space="preserve"> amount</w:t>
      </w:r>
      <w:r w:rsidR="0063428F">
        <w:t>s</w:t>
      </w:r>
      <w:r>
        <w:t xml:space="preserve"> </w:t>
      </w:r>
      <w:r w:rsidR="0063428F">
        <w:t xml:space="preserve">received </w:t>
      </w:r>
      <w:r w:rsidR="006B3546">
        <w:t xml:space="preserve">by the Company </w:t>
      </w:r>
      <w:r w:rsidR="0063428F">
        <w:t>from time to time</w:t>
      </w:r>
      <w:r w:rsidR="003337E0">
        <w:t xml:space="preserve"> in respect of any Client Equity Securities</w:t>
      </w:r>
      <w:r>
        <w:t xml:space="preserve"> (less any amount required to be retained by the Company to comply with the requirements of the Companies Law as determined by the Board (acting reasonably)) in the proportions set out in </w:t>
      </w:r>
      <w:r>
        <w:fldChar w:fldCharType="begin"/>
      </w:r>
      <w:r>
        <w:instrText xml:space="preserve"> REF _Ref161388300 \r \h </w:instrText>
      </w:r>
      <w:r>
        <w:fldChar w:fldCharType="separate"/>
      </w:r>
      <w:r w:rsidR="00707C47">
        <w:t>Schedule 3</w:t>
      </w:r>
      <w:r>
        <w:fldChar w:fldCharType="end"/>
      </w:r>
      <w:r w:rsidR="0063428F">
        <w:t xml:space="preserve"> as soon as commercially practicable following receipt of such amounts</w:t>
      </w:r>
      <w:r w:rsidR="004C16C2">
        <w:t>.</w:t>
      </w:r>
      <w:r w:rsidR="00EA12A8">
        <w:t xml:space="preserve"> </w:t>
      </w:r>
    </w:p>
    <w:p w14:paraId="423AFC98" w14:textId="0E91F83F" w:rsidR="0025699C" w:rsidRDefault="0025699C" w:rsidP="00681B00">
      <w:pPr>
        <w:pStyle w:val="Level2Number"/>
      </w:pPr>
      <w:r>
        <w:t>All dividends declared and paid in respect of any class of Shares shall be paid to all Shareholders of that class pro rata to the number of Shares of that class which they hold.</w:t>
      </w:r>
    </w:p>
    <w:p w14:paraId="43676DD4" w14:textId="1D754898" w:rsidR="00732923" w:rsidRDefault="00732923" w:rsidP="00681B00">
      <w:pPr>
        <w:pStyle w:val="Level2Number"/>
      </w:pPr>
      <w:r>
        <w:t>Prior to approving any Special Dividend, the Company shall deduct from the total amount to be distributed the amount of all costs and liabilities (</w:t>
      </w:r>
      <w:r w:rsidR="00707C47">
        <w:t>whether</w:t>
      </w:r>
      <w:r>
        <w:t xml:space="preserve"> </w:t>
      </w:r>
      <w:r w:rsidR="00707C47">
        <w:t xml:space="preserve">existing </w:t>
      </w:r>
      <w:r>
        <w:t>or contingent</w:t>
      </w:r>
      <w:r w:rsidR="007A4EA0">
        <w:t xml:space="preserve"> and including, without limitation, any amounts provided by Shareholder loans</w:t>
      </w:r>
      <w:r>
        <w:t>) incurred by the Company and which the Board (acting reasonably) determine are applicable to</w:t>
      </w:r>
      <w:r w:rsidR="00707C47">
        <w:t xml:space="preserve"> the</w:t>
      </w:r>
      <w:r>
        <w:t xml:space="preserve"> client which has paid the Success Fee and Consulting Fee to the Company. </w:t>
      </w:r>
    </w:p>
    <w:p w14:paraId="787A65FB" w14:textId="41174FCE" w:rsidR="00732923" w:rsidRDefault="00732923" w:rsidP="00732923">
      <w:pPr>
        <w:pStyle w:val="Level2Number"/>
      </w:pPr>
      <w:r>
        <w:t>Prior to approving any Special Distribution, the Company shall deduct from the total amount to be distributed the amount of all cost and liabilities</w:t>
      </w:r>
      <w:r w:rsidR="00707C47">
        <w:t xml:space="preserve"> </w:t>
      </w:r>
      <w:r w:rsidR="007A4EA0">
        <w:t>(whether existing or contingent and including, without limitation, any amounts provided by Shareholder loans)</w:t>
      </w:r>
      <w:r>
        <w:t xml:space="preserve"> incurred by the Company and which the Board (acting reasonably) determine are applicable to </w:t>
      </w:r>
      <w:r w:rsidR="00707C47">
        <w:t xml:space="preserve">the </w:t>
      </w:r>
      <w:r>
        <w:t xml:space="preserve">Client Equity Securities in respect of which the Company has received the proceeds to be distributed. </w:t>
      </w:r>
    </w:p>
    <w:p w14:paraId="2E531198" w14:textId="6FF0A5FD" w:rsidR="00364E5E" w:rsidRDefault="00681B00" w:rsidP="00681B00">
      <w:pPr>
        <w:pStyle w:val="Level2Number"/>
      </w:pPr>
      <w:r>
        <w:t xml:space="preserve">All other dividends other than those provided for in clauses </w:t>
      </w:r>
      <w:r>
        <w:fldChar w:fldCharType="begin"/>
      </w:r>
      <w:r>
        <w:instrText xml:space="preserve"> REF _Ref161920823 \r \h </w:instrText>
      </w:r>
      <w:r>
        <w:fldChar w:fldCharType="separate"/>
      </w:r>
      <w:r w:rsidR="00707C47">
        <w:t>7.2</w:t>
      </w:r>
      <w:r>
        <w:fldChar w:fldCharType="end"/>
      </w:r>
      <w:r>
        <w:t xml:space="preserve"> and </w:t>
      </w:r>
      <w:r>
        <w:fldChar w:fldCharType="begin"/>
      </w:r>
      <w:r>
        <w:instrText xml:space="preserve"> REF _Ref161920825 \r \h </w:instrText>
      </w:r>
      <w:r>
        <w:fldChar w:fldCharType="separate"/>
      </w:r>
      <w:r w:rsidR="00707C47">
        <w:t>7.3</w:t>
      </w:r>
      <w:r>
        <w:fldChar w:fldCharType="end"/>
      </w:r>
      <w:r>
        <w:t xml:space="preserve"> shall be paid at such time and in such amounts as may be determined by the Board from time to time.</w:t>
      </w:r>
    </w:p>
    <w:p w14:paraId="66F43F80" w14:textId="77777777" w:rsidR="00E453FB" w:rsidRDefault="00E453FB" w:rsidP="00E453FB">
      <w:pPr>
        <w:pStyle w:val="Level1Heading"/>
      </w:pPr>
      <w:bookmarkStart w:id="61" w:name="_Ref161923580"/>
      <w:bookmarkStart w:id="62" w:name="_Toc161931323"/>
      <w:r>
        <w:t>Sale of Client Equity Securities</w:t>
      </w:r>
      <w:bookmarkEnd w:id="61"/>
      <w:bookmarkEnd w:id="62"/>
    </w:p>
    <w:p w14:paraId="4334EDD0" w14:textId="2B80C2A2" w:rsidR="00E453FB" w:rsidRDefault="00E453FB" w:rsidP="00E453FB">
      <w:pPr>
        <w:pStyle w:val="Level2Number"/>
      </w:pPr>
      <w:r>
        <w:t>Where the Company holds Client Equity Securities, all of the Shareholders of any class of Shares may, by notice in writing (</w:t>
      </w:r>
      <w:r>
        <w:rPr>
          <w:b/>
          <w:bCs/>
        </w:rPr>
        <w:t>Client Equity Security Sale Notice</w:t>
      </w:r>
      <w:r>
        <w:t>) signed by all Shareholders of that class (</w:t>
      </w:r>
      <w:r>
        <w:rPr>
          <w:b/>
          <w:bCs/>
        </w:rPr>
        <w:t>Requesting Shareholders</w:t>
      </w:r>
      <w:r>
        <w:t xml:space="preserve">), instruct the Company to sell any class of Client Equity Securities set out in the </w:t>
      </w:r>
      <w:r w:rsidRPr="00614965">
        <w:t>Client Equity Security Sale Notice</w:t>
      </w:r>
      <w:r>
        <w:rPr>
          <w:b/>
          <w:bCs/>
        </w:rPr>
        <w:t xml:space="preserve"> </w:t>
      </w:r>
      <w:r>
        <w:t>(</w:t>
      </w:r>
      <w:r>
        <w:rPr>
          <w:b/>
          <w:bCs/>
        </w:rPr>
        <w:t>Sale Equity Securities</w:t>
      </w:r>
      <w:r w:rsidRPr="006E749A">
        <w:t>)</w:t>
      </w:r>
      <w:r>
        <w:t>.</w:t>
      </w:r>
    </w:p>
    <w:p w14:paraId="60941602" w14:textId="77777777" w:rsidR="00E453FB" w:rsidRDefault="00E453FB" w:rsidP="00E453FB">
      <w:pPr>
        <w:pStyle w:val="Level2Number"/>
      </w:pPr>
      <w:r>
        <w:t xml:space="preserve">Within 10 Business Days of receipt of a </w:t>
      </w:r>
      <w:r w:rsidRPr="00C92914">
        <w:t>Client Equity Security Sale Notice</w:t>
      </w:r>
      <w:r>
        <w:t xml:space="preserve">, the Company shall provide a copy of the </w:t>
      </w:r>
      <w:r w:rsidRPr="00B2350D">
        <w:t xml:space="preserve">Client Equity Security Sale Notice </w:t>
      </w:r>
      <w:r>
        <w:t>to all of the remaining Shareholders and offer the Shareholders of each remaining class of Share the opportunity to join a</w:t>
      </w:r>
      <w:r w:rsidRPr="00C92914">
        <w:rPr>
          <w:b/>
          <w:bCs/>
        </w:rPr>
        <w:t xml:space="preserve"> </w:t>
      </w:r>
      <w:r w:rsidRPr="00C92914">
        <w:t>Client Equity Security Sale Notice</w:t>
      </w:r>
      <w:r>
        <w:t xml:space="preserve"> (</w:t>
      </w:r>
      <w:r>
        <w:rPr>
          <w:b/>
          <w:bCs/>
        </w:rPr>
        <w:t>Client Equity Security Joinder Notice</w:t>
      </w:r>
      <w:r>
        <w:t>).</w:t>
      </w:r>
    </w:p>
    <w:p w14:paraId="2C1D3593" w14:textId="392A95E5" w:rsidR="00E453FB" w:rsidRDefault="00E453FB" w:rsidP="00E453FB">
      <w:pPr>
        <w:pStyle w:val="Level2Number"/>
      </w:pPr>
      <w:r>
        <w:lastRenderedPageBreak/>
        <w:t>The Shareholders of each remaining class of Shares (other than the Requesting Shareholders) may, by notice in writing signed by all Shareholders of that class</w:t>
      </w:r>
      <w:r w:rsidR="00A46808">
        <w:t xml:space="preserve"> (</w:t>
      </w:r>
      <w:r w:rsidR="00A46808">
        <w:rPr>
          <w:b/>
          <w:bCs/>
        </w:rPr>
        <w:t>Joinder Notice</w:t>
      </w:r>
      <w:r w:rsidR="00A46808">
        <w:t>)</w:t>
      </w:r>
      <w:r>
        <w:t xml:space="preserve">, which must be received by the Company not more than 20 Business Days from the date of the </w:t>
      </w:r>
      <w:r w:rsidRPr="00614965">
        <w:t>Client Equity Security Joinder Notice</w:t>
      </w:r>
      <w:r>
        <w:t xml:space="preserve"> (</w:t>
      </w:r>
      <w:r>
        <w:rPr>
          <w:b/>
          <w:bCs/>
        </w:rPr>
        <w:t>Joinder Deadline</w:t>
      </w:r>
      <w:r>
        <w:t xml:space="preserve">), notify the Company that all Shareholders of that class intend to join the </w:t>
      </w:r>
      <w:r w:rsidRPr="00C92914">
        <w:t>Client Equity Security Sale Notice</w:t>
      </w:r>
      <w:r>
        <w:t xml:space="preserve"> (</w:t>
      </w:r>
      <w:r>
        <w:rPr>
          <w:b/>
          <w:bCs/>
        </w:rPr>
        <w:t>Joining Shareholders</w:t>
      </w:r>
      <w:r w:rsidRPr="001C1DFA">
        <w:t>).</w:t>
      </w:r>
    </w:p>
    <w:p w14:paraId="779D22FD" w14:textId="3211F040" w:rsidR="00E453FB" w:rsidRDefault="00E453FB" w:rsidP="00E453FB">
      <w:pPr>
        <w:pStyle w:val="Level2Number"/>
      </w:pPr>
      <w:r>
        <w:t>Following the Joinder Deadline, the Company shall take reasonable steps to sell such percentage of the Sale Equity Securities as is equal to the aggregate percentage interest in those Sale Equity Securities of each of the Requesting Shareholders and Joining Shareholders (</w:t>
      </w:r>
      <w:r w:rsidRPr="00E453FB">
        <w:rPr>
          <w:b/>
          <w:bCs/>
        </w:rPr>
        <w:t xml:space="preserve">Equity </w:t>
      </w:r>
      <w:r>
        <w:rPr>
          <w:b/>
          <w:bCs/>
        </w:rPr>
        <w:t xml:space="preserve">Security </w:t>
      </w:r>
      <w:r w:rsidRPr="00E453FB">
        <w:rPr>
          <w:b/>
          <w:bCs/>
        </w:rPr>
        <w:t>Sale Shareholders</w:t>
      </w:r>
      <w:r>
        <w:t xml:space="preserve">) as is set out </w:t>
      </w:r>
      <w:r>
        <w:fldChar w:fldCharType="begin"/>
      </w:r>
      <w:r>
        <w:instrText xml:space="preserve"> REF _Ref161388300 \r \h </w:instrText>
      </w:r>
      <w:r>
        <w:fldChar w:fldCharType="separate"/>
      </w:r>
      <w:r w:rsidR="00707C47">
        <w:t>Schedule 3</w:t>
      </w:r>
      <w:r>
        <w:fldChar w:fldCharType="end"/>
      </w:r>
      <w:r>
        <w:t xml:space="preserve"> as soon as is reasonably practicable.</w:t>
      </w:r>
    </w:p>
    <w:p w14:paraId="625434E6" w14:textId="1B919719" w:rsidR="00E453FB" w:rsidRDefault="0055158E" w:rsidP="00F67B27">
      <w:pPr>
        <w:pStyle w:val="Level2Number"/>
        <w:ind w:left="720" w:hanging="720"/>
      </w:pPr>
      <w:bookmarkStart w:id="63" w:name="_Ref161927279"/>
      <w:r>
        <w:t>T</w:t>
      </w:r>
      <w:r w:rsidR="00E453FB">
        <w:t xml:space="preserve">o </w:t>
      </w:r>
      <w:r>
        <w:t>arrange the sale of</w:t>
      </w:r>
      <w:r w:rsidR="00E453FB">
        <w:t xml:space="preserve"> Sale Equity Securities</w:t>
      </w:r>
      <w:r w:rsidRPr="0055158E">
        <w:t xml:space="preserve"> </w:t>
      </w:r>
      <w:r>
        <w:t xml:space="preserve">pursuant to this clause </w:t>
      </w:r>
      <w:r>
        <w:fldChar w:fldCharType="begin"/>
      </w:r>
      <w:r>
        <w:instrText xml:space="preserve"> REF _Ref161923580 \r \h </w:instrText>
      </w:r>
      <w:r>
        <w:fldChar w:fldCharType="separate"/>
      </w:r>
      <w:r w:rsidR="00707C47">
        <w:t>8</w:t>
      </w:r>
      <w:r>
        <w:fldChar w:fldCharType="end"/>
      </w:r>
      <w:r w:rsidR="00E453FB">
        <w:t>, the Company may appoint such advisors or agents as the Board shall determine (acting reasonably)</w:t>
      </w:r>
      <w:r>
        <w:t xml:space="preserve"> and the Company may, from time to time, require that the </w:t>
      </w:r>
      <w:r w:rsidRPr="00E453FB">
        <w:t>Equity Security Sale Shareholders</w:t>
      </w:r>
      <w:r>
        <w:t xml:space="preserve"> provide such funds on account for the Company as the Board may reasonably require</w:t>
      </w:r>
      <w:r w:rsidR="00F67B27">
        <w:t>.</w:t>
      </w:r>
      <w:bookmarkEnd w:id="63"/>
      <w:r w:rsidR="006B3546" w:rsidRPr="006B3546">
        <w:t xml:space="preserve"> </w:t>
      </w:r>
      <w:r w:rsidR="006B3546">
        <w:t xml:space="preserve">Any such funds shall be payable by the </w:t>
      </w:r>
      <w:r w:rsidR="006B3546" w:rsidRPr="00E453FB">
        <w:t>Equity Security Sale Shareholders</w:t>
      </w:r>
      <w:r w:rsidR="006B3546">
        <w:t xml:space="preserve">  in proportion to their respective percentage interests in the proceeds of Sale Equity Securities to be sold as set out in </w:t>
      </w:r>
      <w:r w:rsidR="006B3546">
        <w:fldChar w:fldCharType="begin"/>
      </w:r>
      <w:r w:rsidR="006B3546">
        <w:instrText xml:space="preserve"> REF _Ref161388300 \r \h </w:instrText>
      </w:r>
      <w:r w:rsidR="006B3546">
        <w:fldChar w:fldCharType="separate"/>
      </w:r>
      <w:r w:rsidR="00707C47">
        <w:t>Schedule 3</w:t>
      </w:r>
      <w:r w:rsidR="006B3546">
        <w:fldChar w:fldCharType="end"/>
      </w:r>
      <w:r w:rsidR="006B3546">
        <w:t xml:space="preserve"> (adjusted as necessary to remove Shareholders which are not </w:t>
      </w:r>
      <w:r w:rsidR="006B3546" w:rsidRPr="00E453FB">
        <w:t>Equity Security Sale Shareholders</w:t>
      </w:r>
      <w:r w:rsidR="006B3546">
        <w:t>) and, where there are multiple Shareholders of a class, pro rata to the holdings of that class (</w:t>
      </w:r>
      <w:r w:rsidR="006B3546" w:rsidRPr="00F67B27">
        <w:rPr>
          <w:b/>
          <w:bCs/>
        </w:rPr>
        <w:t>Percentage</w:t>
      </w:r>
      <w:r w:rsidR="006B3546">
        <w:t xml:space="preserve"> </w:t>
      </w:r>
      <w:r w:rsidR="006B3546">
        <w:rPr>
          <w:b/>
          <w:bCs/>
        </w:rPr>
        <w:t>Sale Interest</w:t>
      </w:r>
      <w:r w:rsidR="006B3546" w:rsidRPr="00F67B27">
        <w:t>)</w:t>
      </w:r>
      <w:r w:rsidR="006B3546">
        <w:t>.</w:t>
      </w:r>
    </w:p>
    <w:p w14:paraId="537E5876" w14:textId="4B9234B8" w:rsidR="00E453FB" w:rsidRDefault="00E453FB" w:rsidP="00E453FB">
      <w:pPr>
        <w:pStyle w:val="Level2Number"/>
      </w:pPr>
      <w:r>
        <w:t xml:space="preserve">Subject to clause </w:t>
      </w:r>
      <w:r>
        <w:fldChar w:fldCharType="begin"/>
      </w:r>
      <w:r>
        <w:instrText xml:space="preserve"> REF _Ref161923425 \r \h </w:instrText>
      </w:r>
      <w:r>
        <w:fldChar w:fldCharType="separate"/>
      </w:r>
      <w:r w:rsidR="00707C47">
        <w:t>8.7</w:t>
      </w:r>
      <w:r>
        <w:fldChar w:fldCharType="end"/>
      </w:r>
      <w:r>
        <w:t xml:space="preserve">, each of the </w:t>
      </w:r>
      <w:r w:rsidRPr="00E453FB">
        <w:t>Equity Security Sale Shareholders</w:t>
      </w:r>
      <w:r>
        <w:t xml:space="preserve"> </w:t>
      </w:r>
      <w:r w:rsidR="00F67B27">
        <w:t>acting severally</w:t>
      </w:r>
      <w:r w:rsidR="00A46808">
        <w:t xml:space="preserve"> </w:t>
      </w:r>
      <w:r>
        <w:t xml:space="preserve">agrees to indemnify the Company </w:t>
      </w:r>
      <w:r w:rsidR="00F67B27">
        <w:t xml:space="preserve">on demand </w:t>
      </w:r>
      <w:r>
        <w:t>for any costs, expenses or losses incurred as a result of the Company selling</w:t>
      </w:r>
      <w:r w:rsidR="00B41825">
        <w:t>, or taking any action to sell,</w:t>
      </w:r>
      <w:r>
        <w:t xml:space="preserve"> the Sale Equity Securities pursuant to this clause </w:t>
      </w:r>
      <w:r>
        <w:fldChar w:fldCharType="begin"/>
      </w:r>
      <w:r>
        <w:instrText xml:space="preserve"> REF _Ref161923580 \r \h </w:instrText>
      </w:r>
      <w:r>
        <w:fldChar w:fldCharType="separate"/>
      </w:r>
      <w:r w:rsidR="00707C47">
        <w:t>8</w:t>
      </w:r>
      <w:r>
        <w:fldChar w:fldCharType="end"/>
      </w:r>
      <w:r w:rsidR="0055158E">
        <w:t>.</w:t>
      </w:r>
      <w:r>
        <w:t xml:space="preserve"> </w:t>
      </w:r>
      <w:r w:rsidR="00F67B27">
        <w:t>T</w:t>
      </w:r>
      <w:r>
        <w:t>h</w:t>
      </w:r>
      <w:r w:rsidR="00A46808">
        <w:t>is</w:t>
      </w:r>
      <w:r>
        <w:t xml:space="preserve"> indemnity obligation shall be apportioned between the </w:t>
      </w:r>
      <w:r w:rsidR="00B41825" w:rsidRPr="00E453FB">
        <w:t>Equity Security Sale Shareholders</w:t>
      </w:r>
      <w:r w:rsidR="00B41825">
        <w:t xml:space="preserve"> </w:t>
      </w:r>
      <w:r w:rsidR="00EC51BD">
        <w:t>in accordance with their</w:t>
      </w:r>
      <w:r>
        <w:t xml:space="preserve"> </w:t>
      </w:r>
      <w:r w:rsidR="00B41825" w:rsidRPr="00B41825">
        <w:t>Percentage Sale Interest</w:t>
      </w:r>
      <w:r w:rsidRPr="00B41825">
        <w:t>.</w:t>
      </w:r>
    </w:p>
    <w:p w14:paraId="3C15880A" w14:textId="77777777" w:rsidR="00EC51BD" w:rsidRDefault="00A46808" w:rsidP="002431BC">
      <w:pPr>
        <w:pStyle w:val="Level2Number"/>
      </w:pPr>
      <w:bookmarkStart w:id="64" w:name="_Ref161927173"/>
      <w:bookmarkStart w:id="65" w:name="_Ref161923425"/>
      <w:r>
        <w:t xml:space="preserve">Any class of </w:t>
      </w:r>
      <w:r w:rsidRPr="00E453FB">
        <w:t>Equity Security Sale Shareholders</w:t>
      </w:r>
      <w:r>
        <w:t xml:space="preserve"> may </w:t>
      </w:r>
      <w:r w:rsidR="00EC51BD">
        <w:t xml:space="preserve">at any time </w:t>
      </w:r>
      <w:r>
        <w:t xml:space="preserve">revoke their </w:t>
      </w:r>
      <w:r w:rsidRPr="00A46808">
        <w:t>Client Equity Security Sale Notice</w:t>
      </w:r>
      <w:r>
        <w:t xml:space="preserve"> or Joinder Notice (as appropriate) by notice in writing, signed by all Shareholders of that class, and delivered to the Company</w:t>
      </w:r>
      <w:r w:rsidR="002431BC">
        <w:t xml:space="preserve"> and all other </w:t>
      </w:r>
      <w:r w:rsidR="002431BC" w:rsidRPr="00E453FB">
        <w:t>Equity Security Sale Shareholders</w:t>
      </w:r>
      <w:r>
        <w:t xml:space="preserve"> (</w:t>
      </w:r>
      <w:r>
        <w:rPr>
          <w:b/>
          <w:bCs/>
        </w:rPr>
        <w:t>Revocation Notice</w:t>
      </w:r>
      <w:r>
        <w:t xml:space="preserve">). </w:t>
      </w:r>
    </w:p>
    <w:p w14:paraId="5463AE07" w14:textId="77777777" w:rsidR="00EC51BD" w:rsidRDefault="00EC51BD" w:rsidP="00EC51BD">
      <w:pPr>
        <w:pStyle w:val="Level2Number"/>
      </w:pPr>
      <w:r>
        <w:t>Following a Revocation Notice, t</w:t>
      </w:r>
      <w:r w:rsidR="00A46808">
        <w:t xml:space="preserve">hose </w:t>
      </w:r>
      <w:r w:rsidR="00A46808" w:rsidRPr="00E453FB">
        <w:t>Equity Security Sale Shareholders</w:t>
      </w:r>
      <w:r w:rsidR="00A46808">
        <w:t xml:space="preserve"> </w:t>
      </w:r>
      <w:r w:rsidR="002431BC">
        <w:t xml:space="preserve">who have signed the Revocation Notice </w:t>
      </w:r>
      <w:r w:rsidR="00A46808">
        <w:t>shall</w:t>
      </w:r>
      <w:r>
        <w:t>:</w:t>
      </w:r>
      <w:r w:rsidR="00A46808">
        <w:t xml:space="preserve"> </w:t>
      </w:r>
    </w:p>
    <w:p w14:paraId="200648B0" w14:textId="2CBDEE05" w:rsidR="00EC51BD" w:rsidRDefault="00A46808" w:rsidP="00EC51BD">
      <w:pPr>
        <w:pStyle w:val="Level3Number"/>
      </w:pPr>
      <w:r>
        <w:t xml:space="preserve">remain liable for all amounts payable by them pursuant to </w:t>
      </w:r>
      <w:r w:rsidR="00EC51BD">
        <w:t xml:space="preserve">clause </w:t>
      </w:r>
      <w:r w:rsidR="00EC51BD">
        <w:fldChar w:fldCharType="begin"/>
      </w:r>
      <w:r w:rsidR="00EC51BD">
        <w:instrText xml:space="preserve"> REF _Ref161927173 \r \h </w:instrText>
      </w:r>
      <w:r w:rsidR="00EC51BD">
        <w:fldChar w:fldCharType="separate"/>
      </w:r>
      <w:r w:rsidR="00707C47">
        <w:t>8.7</w:t>
      </w:r>
      <w:r w:rsidR="00EC51BD">
        <w:fldChar w:fldCharType="end"/>
      </w:r>
      <w:r>
        <w:t xml:space="preserve"> for any costs, expenses or losses incurred by the Company up to and including the date of the </w:t>
      </w:r>
      <w:r w:rsidR="002431BC" w:rsidRPr="002431BC">
        <w:t>Revocation Notice</w:t>
      </w:r>
      <w:r w:rsidR="002431BC">
        <w:t xml:space="preserve"> or as a result of any and all actions taken by the Company prior to the Revocation Notice</w:t>
      </w:r>
      <w:bookmarkEnd w:id="64"/>
      <w:r w:rsidR="00EC51BD">
        <w:t>;</w:t>
      </w:r>
    </w:p>
    <w:p w14:paraId="17A8D582" w14:textId="0C210ED6" w:rsidR="00EC51BD" w:rsidRDefault="00EC51BD" w:rsidP="00EC51BD">
      <w:pPr>
        <w:pStyle w:val="Level3Number"/>
      </w:pPr>
      <w:r>
        <w:t xml:space="preserve">not be required to provide any further amounts on account pursuant to clause </w:t>
      </w:r>
      <w:r>
        <w:fldChar w:fldCharType="begin"/>
      </w:r>
      <w:r>
        <w:instrText xml:space="preserve"> REF _Ref161927279 \r \h </w:instrText>
      </w:r>
      <w:r>
        <w:fldChar w:fldCharType="separate"/>
      </w:r>
      <w:r w:rsidR="00707C47">
        <w:t>8.5</w:t>
      </w:r>
      <w:r>
        <w:fldChar w:fldCharType="end"/>
      </w:r>
      <w:r>
        <w:t>; and</w:t>
      </w:r>
    </w:p>
    <w:p w14:paraId="4B819A56" w14:textId="7D039A7B" w:rsidR="00E453FB" w:rsidRDefault="00EC51BD" w:rsidP="00EC51BD">
      <w:pPr>
        <w:pStyle w:val="Level3Number"/>
      </w:pPr>
      <w:r>
        <w:t xml:space="preserve">be entitled to the return of any amounts provided on account pursuant to clause </w:t>
      </w:r>
      <w:r>
        <w:fldChar w:fldCharType="begin"/>
      </w:r>
      <w:r>
        <w:instrText xml:space="preserve"> REF _Ref161927279 \r \h </w:instrText>
      </w:r>
      <w:r>
        <w:fldChar w:fldCharType="separate"/>
      </w:r>
      <w:r w:rsidR="00707C47">
        <w:t>8.5</w:t>
      </w:r>
      <w:r>
        <w:fldChar w:fldCharType="end"/>
      </w:r>
      <w:r>
        <w:t xml:space="preserve"> </w:t>
      </w:r>
      <w:r w:rsidR="00D66CA3">
        <w:t xml:space="preserve">which have not been paid to creditors of the Company </w:t>
      </w:r>
      <w:r>
        <w:t xml:space="preserve">as the Board may determine, acting reasonably. </w:t>
      </w:r>
      <w:r w:rsidR="002431BC">
        <w:t xml:space="preserve"> </w:t>
      </w:r>
      <w:bookmarkEnd w:id="65"/>
    </w:p>
    <w:p w14:paraId="1286D7F1" w14:textId="75E77508" w:rsidR="002D228D" w:rsidRDefault="002D228D" w:rsidP="002D228D">
      <w:pPr>
        <w:pStyle w:val="Level1Heading"/>
      </w:pPr>
      <w:bookmarkStart w:id="66" w:name="_Toc161931324"/>
      <w:r>
        <w:lastRenderedPageBreak/>
        <w:t>Further Funding</w:t>
      </w:r>
      <w:bookmarkEnd w:id="54"/>
      <w:bookmarkEnd w:id="66"/>
    </w:p>
    <w:p w14:paraId="3A1FB912" w14:textId="515F68AB" w:rsidR="002D228D" w:rsidRDefault="002D228D" w:rsidP="002D228D">
      <w:pPr>
        <w:pStyle w:val="Level2Number"/>
      </w:pPr>
      <w:r>
        <w:t>If the Board resolves at any time that the Company requires further working capital (</w:t>
      </w:r>
      <w:r w:rsidRPr="002D228D">
        <w:rPr>
          <w:b/>
          <w:bCs/>
        </w:rPr>
        <w:t>Additional Funding</w:t>
      </w:r>
      <w:r>
        <w:t>), the Company may issue a written notice to the Shareholders (</w:t>
      </w:r>
      <w:r>
        <w:rPr>
          <w:b/>
        </w:rPr>
        <w:t>Funding Notice</w:t>
      </w:r>
      <w:r>
        <w:t>) setting out:</w:t>
      </w:r>
      <w:bookmarkEnd w:id="55"/>
    </w:p>
    <w:p w14:paraId="6E0BACC5" w14:textId="77777777" w:rsidR="002D228D" w:rsidRDefault="002D228D" w:rsidP="002D228D">
      <w:pPr>
        <w:pStyle w:val="Level3Number"/>
      </w:pPr>
      <w:bookmarkStart w:id="67" w:name="_Ref_a930816"/>
      <w:r>
        <w:t>the amount of the Additional Funding required;</w:t>
      </w:r>
      <w:bookmarkEnd w:id="67"/>
    </w:p>
    <w:p w14:paraId="218F3F2E" w14:textId="709D09F3" w:rsidR="002D228D" w:rsidRDefault="002D228D" w:rsidP="00D342E3">
      <w:pPr>
        <w:pStyle w:val="Level3Number"/>
      </w:pPr>
      <w:bookmarkStart w:id="68" w:name="_Ref_a205941"/>
      <w:r>
        <w:t>the reasons for such Additional Funding</w:t>
      </w:r>
      <w:bookmarkStart w:id="69" w:name="_Ref_a849411"/>
      <w:bookmarkEnd w:id="68"/>
      <w:r>
        <w:t>.</w:t>
      </w:r>
      <w:bookmarkEnd w:id="69"/>
    </w:p>
    <w:p w14:paraId="0F77829C" w14:textId="4503A6D2" w:rsidR="002D228D" w:rsidRDefault="002D228D" w:rsidP="002D228D">
      <w:pPr>
        <w:pStyle w:val="Level2Number"/>
      </w:pPr>
      <w:bookmarkStart w:id="70" w:name="_Ref_a548512"/>
      <w:r>
        <w:t>Within 10 Business Days of receiving the Funding Notice, the Shareholders shall determine and agree with each other whether the Additional Funding should be provided and, if so, whether it shall be provided by means of:</w:t>
      </w:r>
      <w:bookmarkEnd w:id="70"/>
    </w:p>
    <w:p w14:paraId="0AD3279D" w14:textId="29862EB8" w:rsidR="002D228D" w:rsidRDefault="002D228D" w:rsidP="002D228D">
      <w:pPr>
        <w:pStyle w:val="Level3Number"/>
      </w:pPr>
      <w:bookmarkStart w:id="71" w:name="_Ref_a875583"/>
      <w:r>
        <w:t xml:space="preserve">a subscription for further </w:t>
      </w:r>
      <w:r w:rsidR="00B76134">
        <w:t>S</w:t>
      </w:r>
      <w:r>
        <w:t xml:space="preserve">hares by all of the </w:t>
      </w:r>
      <w:r w:rsidR="00B76134">
        <w:t>Shareholders</w:t>
      </w:r>
      <w:r>
        <w:t xml:space="preserve"> in their Respective Proportions; or</w:t>
      </w:r>
      <w:bookmarkEnd w:id="71"/>
    </w:p>
    <w:p w14:paraId="61A37A6A" w14:textId="1B5A0899" w:rsidR="002D228D" w:rsidRDefault="002D228D" w:rsidP="002D228D">
      <w:pPr>
        <w:pStyle w:val="Level3Number"/>
      </w:pPr>
      <w:bookmarkStart w:id="72" w:name="_Ref_a752272"/>
      <w:r>
        <w:t xml:space="preserve">loans from the </w:t>
      </w:r>
      <w:r w:rsidR="00334CFB">
        <w:t>Shareholders</w:t>
      </w:r>
      <w:r>
        <w:t xml:space="preserve"> in their Respective Proportions on terms at least as favourable to the </w:t>
      </w:r>
      <w:r w:rsidR="00334CFB">
        <w:t>Company</w:t>
      </w:r>
      <w:r>
        <w:t xml:space="preserve"> as those available from third party lenders</w:t>
      </w:r>
      <w:bookmarkEnd w:id="72"/>
      <w:r w:rsidR="00334CFB">
        <w:t>.</w:t>
      </w:r>
    </w:p>
    <w:p w14:paraId="07BC9B9A" w14:textId="556B421C" w:rsidR="002D228D" w:rsidRDefault="002D228D" w:rsidP="00334CFB">
      <w:pPr>
        <w:pStyle w:val="Level2Number"/>
      </w:pPr>
      <w:bookmarkStart w:id="73" w:name="_Ref_a904085"/>
      <w:r>
        <w:t xml:space="preserve">Notwithstanding the provisions of clause </w:t>
      </w:r>
      <w:r>
        <w:fldChar w:fldCharType="begin"/>
      </w:r>
      <w:r>
        <w:instrText>REF _Ref_a548512 \h \w</w:instrText>
      </w:r>
      <w:r>
        <w:fldChar w:fldCharType="separate"/>
      </w:r>
      <w:r w:rsidR="00707C47">
        <w:t>9.2</w:t>
      </w:r>
      <w:r>
        <w:fldChar w:fldCharType="end"/>
      </w:r>
      <w:bookmarkStart w:id="74" w:name="_Ref_a318273"/>
      <w:bookmarkEnd w:id="73"/>
      <w:r w:rsidR="00334CFB">
        <w:t xml:space="preserve">, </w:t>
      </w:r>
      <w:r>
        <w:t>no party shall be obliged to</w:t>
      </w:r>
      <w:r w:rsidR="00334CFB">
        <w:t xml:space="preserve"> subscribe for any further Shares or advance any loans to the Company. </w:t>
      </w:r>
      <w:bookmarkEnd w:id="74"/>
    </w:p>
    <w:p w14:paraId="69AA0E2D" w14:textId="77450F44" w:rsidR="002D228D" w:rsidRDefault="002D228D" w:rsidP="002D228D">
      <w:pPr>
        <w:pStyle w:val="Level2Number"/>
      </w:pPr>
      <w:bookmarkStart w:id="75" w:name="_Ref_a872713"/>
      <w:bookmarkStart w:id="76" w:name="_Ref161395712"/>
      <w:r>
        <w:t>If any party fails to</w:t>
      </w:r>
      <w:r w:rsidR="00334CFB">
        <w:t xml:space="preserve"> subscribe for further Shares or provide loans to the Company in</w:t>
      </w:r>
      <w:r>
        <w:t xml:space="preserve"> its Respective Proportion </w:t>
      </w:r>
      <w:r w:rsidR="009824C1">
        <w:t xml:space="preserve">within 15 Business Days of the Shareholders' decision in accordance with </w:t>
      </w:r>
      <w:r>
        <w:t xml:space="preserve">clause </w:t>
      </w:r>
      <w:r>
        <w:fldChar w:fldCharType="begin"/>
      </w:r>
      <w:r>
        <w:instrText>REF _Ref_a752272 \h \w</w:instrText>
      </w:r>
      <w:r>
        <w:fldChar w:fldCharType="separate"/>
      </w:r>
      <w:r w:rsidR="00707C47">
        <w:t>9.2(b)</w:t>
      </w:r>
      <w:r>
        <w:fldChar w:fldCharType="end"/>
      </w:r>
      <w:r>
        <w:t xml:space="preserve"> (</w:t>
      </w:r>
      <w:r>
        <w:rPr>
          <w:b/>
        </w:rPr>
        <w:t>Failing Shareholder</w:t>
      </w:r>
      <w:r>
        <w:t xml:space="preserve">), the other </w:t>
      </w:r>
      <w:r w:rsidR="009824C1">
        <w:t>Shareholders</w:t>
      </w:r>
      <w:r>
        <w:t xml:space="preserve"> (</w:t>
      </w:r>
      <w:r>
        <w:rPr>
          <w:b/>
        </w:rPr>
        <w:t>Funding Parties</w:t>
      </w:r>
      <w:r>
        <w:t xml:space="preserve">) shall be entitled, but not bound, to </w:t>
      </w:r>
      <w:r w:rsidR="009824C1">
        <w:t xml:space="preserve">subscribe for the </w:t>
      </w:r>
      <w:r w:rsidR="00B76134">
        <w:t>S</w:t>
      </w:r>
      <w:r w:rsidR="009824C1">
        <w:t>hares or provide the loans of</w:t>
      </w:r>
      <w:r>
        <w:t xml:space="preserve"> the Failing Shareholder's to the </w:t>
      </w:r>
      <w:r w:rsidR="009824C1">
        <w:t xml:space="preserve">Company </w:t>
      </w:r>
      <w:r w:rsidR="00F56851">
        <w:t>pro rata to</w:t>
      </w:r>
      <w:r w:rsidR="009824C1">
        <w:t xml:space="preserve"> their Respective Proportions (ignoring the Shares held by </w:t>
      </w:r>
      <w:bookmarkEnd w:id="75"/>
      <w:r w:rsidR="009824C1">
        <w:t>each Failing Shareholder).</w:t>
      </w:r>
      <w:bookmarkEnd w:id="76"/>
    </w:p>
    <w:p w14:paraId="4BAA5589" w14:textId="36892722" w:rsidR="009824C1" w:rsidRDefault="009824C1" w:rsidP="002D228D">
      <w:pPr>
        <w:pStyle w:val="Level2Number"/>
      </w:pPr>
      <w:r>
        <w:t>If not all of the Shares or loans of the Failing Shareholders are subscribe</w:t>
      </w:r>
      <w:r w:rsidR="00F56851">
        <w:t>d</w:t>
      </w:r>
      <w:r>
        <w:t xml:space="preserve"> for or provided (as appropriate) following allocations in accordance with clause </w:t>
      </w:r>
      <w:r>
        <w:fldChar w:fldCharType="begin"/>
      </w:r>
      <w:r>
        <w:instrText xml:space="preserve"> REF _Ref161395712 \r \h </w:instrText>
      </w:r>
      <w:r>
        <w:fldChar w:fldCharType="separate"/>
      </w:r>
      <w:r w:rsidR="00707C47">
        <w:t>9.4</w:t>
      </w:r>
      <w:r>
        <w:fldChar w:fldCharType="end"/>
      </w:r>
      <w:r>
        <w:t xml:space="preserve">, the Board shall </w:t>
      </w:r>
      <w:r w:rsidR="00F56851">
        <w:t xml:space="preserve">offer those Shares or loans to the Funding Parties pro rata to their Respective Proportions (ignoring the Shares held by each Failing Shareholder) </w:t>
      </w:r>
      <w:r>
        <w:t xml:space="preserve">on any number of consecutive occasions until either all </w:t>
      </w:r>
      <w:r w:rsidR="00F56851">
        <w:t>Shares or loans (as appropriate)</w:t>
      </w:r>
      <w:r>
        <w:t xml:space="preserve"> have been allocated or </w:t>
      </w:r>
      <w:r w:rsidR="00B76134">
        <w:t xml:space="preserve">no Funding Parties wish to subscribe for further </w:t>
      </w:r>
      <w:r w:rsidR="00F56851">
        <w:t>Shares or</w:t>
      </w:r>
      <w:r w:rsidR="00B76134">
        <w:t xml:space="preserve"> provide further</w:t>
      </w:r>
      <w:r w:rsidR="00F56851">
        <w:t xml:space="preserve"> loans (as appropriate) </w:t>
      </w:r>
      <w:r w:rsidR="00B76134">
        <w:t>in respect of that Funding Notice</w:t>
      </w:r>
      <w:r w:rsidR="00F56851">
        <w:t>.</w:t>
      </w:r>
    </w:p>
    <w:p w14:paraId="46AF8564" w14:textId="77777777" w:rsidR="00203350" w:rsidRDefault="00203350" w:rsidP="00203350">
      <w:pPr>
        <w:pStyle w:val="Level1Heading"/>
      </w:pPr>
      <w:bookmarkStart w:id="77" w:name="_Ref_a316164"/>
      <w:bookmarkStart w:id="78" w:name="_Toc161931325"/>
      <w:bookmarkEnd w:id="56"/>
      <w:bookmarkEnd w:id="57"/>
      <w:r>
        <w:t>Transfer of Shares</w:t>
      </w:r>
      <w:bookmarkEnd w:id="77"/>
      <w:bookmarkEnd w:id="78"/>
    </w:p>
    <w:p w14:paraId="569D3434" w14:textId="683B68CE" w:rsidR="00203350" w:rsidRDefault="00203350" w:rsidP="00203350">
      <w:pPr>
        <w:pStyle w:val="Level2Number"/>
      </w:pPr>
      <w:bookmarkStart w:id="79" w:name="_Ref_a1006907"/>
      <w:r>
        <w:t xml:space="preserve">No Shareholder shall create any Encumbrance over, transfer or otherwise dispose of or give any person any rights in or over any Share or any interest in any Share, except as permitted or required by this </w:t>
      </w:r>
      <w:r w:rsidR="000D74C3">
        <w:t>agreement</w:t>
      </w:r>
      <w:r>
        <w:t xml:space="preserve"> and the Articles, or with Shareholder Consent.</w:t>
      </w:r>
      <w:bookmarkEnd w:id="79"/>
    </w:p>
    <w:p w14:paraId="67E897CA" w14:textId="06C69CFB" w:rsidR="00203350" w:rsidRDefault="00203350" w:rsidP="00203350">
      <w:pPr>
        <w:pStyle w:val="Level2Number"/>
      </w:pPr>
      <w:bookmarkStart w:id="80" w:name="_Ref_a308576"/>
      <w:r>
        <w:t xml:space="preserve">Subject to clause </w:t>
      </w:r>
      <w:r>
        <w:fldChar w:fldCharType="begin"/>
      </w:r>
      <w:r>
        <w:instrText>REF _Ref_a705161 \h \w</w:instrText>
      </w:r>
      <w:r>
        <w:fldChar w:fldCharType="separate"/>
      </w:r>
      <w:r w:rsidR="00707C47">
        <w:t>11.1</w:t>
      </w:r>
      <w:r>
        <w:fldChar w:fldCharType="end"/>
      </w:r>
      <w:r>
        <w:t xml:space="preserve"> or save</w:t>
      </w:r>
      <w:r w:rsidR="00B76134">
        <w:t xml:space="preserve"> with</w:t>
      </w:r>
      <w:r>
        <w:t xml:space="preserve"> Shareholder Consent, no Shareholder shall transfer any Shares unless all (and not some only) of the Shares held by that Shareholder are transferred.</w:t>
      </w:r>
      <w:bookmarkEnd w:id="80"/>
    </w:p>
    <w:p w14:paraId="6114059C" w14:textId="3E93767F" w:rsidR="00203350" w:rsidRDefault="00203350" w:rsidP="00203350">
      <w:pPr>
        <w:pStyle w:val="Level2Number"/>
      </w:pPr>
      <w:bookmarkStart w:id="81" w:name="_Ref_a510430"/>
      <w:r>
        <w:t xml:space="preserve">Subject to clause </w:t>
      </w:r>
      <w:r>
        <w:fldChar w:fldCharType="begin"/>
      </w:r>
      <w:r>
        <w:instrText>REF _Ref_a407514 \h \w</w:instrText>
      </w:r>
      <w:r>
        <w:fldChar w:fldCharType="separate"/>
      </w:r>
      <w:r w:rsidR="00707C47">
        <w:t>10.19</w:t>
      </w:r>
      <w:r>
        <w:fldChar w:fldCharType="end"/>
      </w:r>
      <w:r>
        <w:t xml:space="preserve">, the Board shall register any transfer made in accordance with this </w:t>
      </w:r>
      <w:r w:rsidR="000D74C3">
        <w:t>agreement</w:t>
      </w:r>
      <w:r>
        <w:t xml:space="preserve"> and the Articles, unless it suspects that the proposed transfer may be fraudulent.</w:t>
      </w:r>
      <w:bookmarkEnd w:id="81"/>
    </w:p>
    <w:p w14:paraId="58281AB8" w14:textId="30F8CD1A" w:rsidR="00203350" w:rsidRDefault="00203350" w:rsidP="00203350">
      <w:pPr>
        <w:pStyle w:val="Level2Number"/>
      </w:pPr>
      <w:bookmarkStart w:id="82" w:name="_Ref_a669150"/>
      <w:r>
        <w:t xml:space="preserve">Except where the provisions of clause </w:t>
      </w:r>
      <w:r>
        <w:fldChar w:fldCharType="begin"/>
      </w:r>
      <w:r>
        <w:instrText>REF _Ref_a313356 \h \w</w:instrText>
      </w:r>
      <w:r>
        <w:fldChar w:fldCharType="separate"/>
      </w:r>
      <w:r w:rsidR="00707C47">
        <w:t>11</w:t>
      </w:r>
      <w:r>
        <w:fldChar w:fldCharType="end"/>
      </w:r>
      <w:r>
        <w:t xml:space="preserve"> (Permitted Transfers) or clause </w:t>
      </w:r>
      <w:r>
        <w:fldChar w:fldCharType="begin"/>
      </w:r>
      <w:r>
        <w:instrText>REF _Ref_a183084 \h \w</w:instrText>
      </w:r>
      <w:r>
        <w:fldChar w:fldCharType="separate"/>
      </w:r>
      <w:r w:rsidR="00707C47">
        <w:t>12</w:t>
      </w:r>
      <w:r>
        <w:fldChar w:fldCharType="end"/>
      </w:r>
      <w:r>
        <w:t xml:space="preserve"> (Compulsory </w:t>
      </w:r>
      <w:r w:rsidR="00AA4AB1">
        <w:t>T</w:t>
      </w:r>
      <w:r>
        <w:t>ransfers) apply, a Shareholder (</w:t>
      </w:r>
      <w:r>
        <w:rPr>
          <w:b/>
        </w:rPr>
        <w:t>Seller</w:t>
      </w:r>
      <w:r>
        <w:t xml:space="preserve">) wishing to transfer any Shares </w:t>
      </w:r>
      <w:r>
        <w:lastRenderedPageBreak/>
        <w:t>must give a notice in writing (</w:t>
      </w:r>
      <w:r>
        <w:rPr>
          <w:b/>
        </w:rPr>
        <w:t>Transfer Notice</w:t>
      </w:r>
      <w:r>
        <w:t>) to the Company giving details of the proposed transfer, including:</w:t>
      </w:r>
      <w:bookmarkEnd w:id="82"/>
    </w:p>
    <w:p w14:paraId="1595F803" w14:textId="77777777" w:rsidR="00203350" w:rsidRDefault="00203350" w:rsidP="00203350">
      <w:pPr>
        <w:pStyle w:val="Level3Number"/>
      </w:pPr>
      <w:bookmarkStart w:id="83" w:name="_Ref_a102454"/>
      <w:r>
        <w:t>the number of Shares to be transferred (</w:t>
      </w:r>
      <w:r>
        <w:rPr>
          <w:b/>
        </w:rPr>
        <w:t>Sale Shares</w:t>
      </w:r>
      <w:r>
        <w:t>);</w:t>
      </w:r>
      <w:bookmarkEnd w:id="83"/>
    </w:p>
    <w:p w14:paraId="35584589" w14:textId="754E0C3E" w:rsidR="00203350" w:rsidRDefault="00203350" w:rsidP="00203350">
      <w:pPr>
        <w:pStyle w:val="Level3Number"/>
      </w:pPr>
      <w:bookmarkStart w:id="84" w:name="_Ref_a989839"/>
      <w:r>
        <w:t>if the intention is to sell the Sale Shares to a third party, the name of the proposed buyer; and</w:t>
      </w:r>
      <w:bookmarkEnd w:id="84"/>
    </w:p>
    <w:p w14:paraId="7112318D" w14:textId="678BCA35" w:rsidR="00203350" w:rsidRDefault="00203350" w:rsidP="00AA4AB1">
      <w:pPr>
        <w:pStyle w:val="Level3Number"/>
      </w:pPr>
      <w:bookmarkStart w:id="85" w:name="_Ref_a447366"/>
      <w:r>
        <w:t>the price per Sale Share (in cash) at which it is proposed that the Sale Shares will be sold (</w:t>
      </w:r>
      <w:r>
        <w:rPr>
          <w:b/>
        </w:rPr>
        <w:t>Proposed Sale Pri</w:t>
      </w:r>
      <w:bookmarkEnd w:id="85"/>
      <w:r w:rsidR="00AA4AB1">
        <w:rPr>
          <w:b/>
        </w:rPr>
        <w:t>ce</w:t>
      </w:r>
      <w:r w:rsidR="00AA4AB1" w:rsidRPr="00AA4AB1">
        <w:rPr>
          <w:bCs/>
        </w:rPr>
        <w:t>).</w:t>
      </w:r>
    </w:p>
    <w:p w14:paraId="6203DF4A" w14:textId="2F4644AD" w:rsidR="00203350" w:rsidRDefault="00203350" w:rsidP="00203350">
      <w:pPr>
        <w:pStyle w:val="Level2Number"/>
      </w:pPr>
      <w:bookmarkStart w:id="86" w:name="_Ref_a692318"/>
      <w:r>
        <w:t xml:space="preserve">A Transfer Notice (or Deemed Transfer Notice) constitutes the Company the agent of the Seller for the sale of the Sale Shares in accordance with the provisions of this </w:t>
      </w:r>
      <w:r w:rsidR="000D74C3">
        <w:t>agreement</w:t>
      </w:r>
      <w:r>
        <w:t>.</w:t>
      </w:r>
      <w:bookmarkEnd w:id="86"/>
    </w:p>
    <w:p w14:paraId="4999F778" w14:textId="3A03851B" w:rsidR="00203350" w:rsidRDefault="00203350" w:rsidP="00203350">
      <w:pPr>
        <w:pStyle w:val="Level2Number"/>
      </w:pPr>
      <w:bookmarkStart w:id="87" w:name="_Ref_a190296"/>
      <w:r>
        <w:t xml:space="preserve">Once given, a Transfer Notice may only be withdrawn by the Seller where the Transfer Price of the Sale Shares comprised within a Transfer Notice is to be the Fair Value and such Fair Value is less than the Proposed Sale Price. In such case, the Seller may, within </w:t>
      </w:r>
      <w:r w:rsidR="00AA4AB1">
        <w:t xml:space="preserve">10 </w:t>
      </w:r>
      <w:r>
        <w:t>Business Days of receipt of notification of the Fair Value, withdraw the Transfer Notice. A Deemed Transfer Notice may not be withdrawn.</w:t>
      </w:r>
      <w:bookmarkEnd w:id="87"/>
    </w:p>
    <w:p w14:paraId="32B78B6A" w14:textId="642277D6" w:rsidR="00203350" w:rsidRDefault="00203350" w:rsidP="00203350">
      <w:pPr>
        <w:pStyle w:val="Level2Number"/>
      </w:pPr>
      <w:bookmarkStart w:id="88" w:name="_Ref_a118587"/>
      <w:r>
        <w:t xml:space="preserve">The Transfer Price for each Sale Share the subject of a Transfer Notice shall, save where expressly provided otherwise in this </w:t>
      </w:r>
      <w:r w:rsidR="000D74C3">
        <w:t>agreement</w:t>
      </w:r>
      <w:r>
        <w:t xml:space="preserve">, be the price per Sale Share (in cash) agreed between the Seller and the Board, acting with Shareholder Consent, or, in default of agreement within </w:t>
      </w:r>
      <w:r w:rsidR="00AA4AB1">
        <w:t xml:space="preserve">20 </w:t>
      </w:r>
      <w:r>
        <w:t xml:space="preserve">Business Days of the date of service of the Transfer Notice, the Fair Value of each Sale Share determined in accordance with clause </w:t>
      </w:r>
      <w:r>
        <w:fldChar w:fldCharType="begin"/>
      </w:r>
      <w:r>
        <w:instrText>REF _Ref_a923480 \h \w</w:instrText>
      </w:r>
      <w:r>
        <w:fldChar w:fldCharType="separate"/>
      </w:r>
      <w:r w:rsidR="00707C47">
        <w:t>13</w:t>
      </w:r>
      <w:r>
        <w:fldChar w:fldCharType="end"/>
      </w:r>
      <w:r>
        <w:t>.</w:t>
      </w:r>
      <w:bookmarkEnd w:id="88"/>
    </w:p>
    <w:p w14:paraId="466C2CA9" w14:textId="3C463DA8" w:rsidR="00203350" w:rsidRDefault="00203350" w:rsidP="00203350">
      <w:pPr>
        <w:pStyle w:val="Level2Number"/>
      </w:pPr>
      <w:bookmarkStart w:id="89" w:name="_Ref_a605485"/>
      <w:r>
        <w:t xml:space="preserve">As soon as practicable following the determination of the Transfer Price, the Board shall (unless the Transfer Notice is withdrawn in accordance with clause </w:t>
      </w:r>
      <w:r>
        <w:fldChar w:fldCharType="begin"/>
      </w:r>
      <w:r>
        <w:instrText>REF _Ref_a190296 \h \w</w:instrText>
      </w:r>
      <w:r>
        <w:fldChar w:fldCharType="separate"/>
      </w:r>
      <w:r w:rsidR="00707C47">
        <w:t>10.6</w:t>
      </w:r>
      <w:r>
        <w:fldChar w:fldCharType="end"/>
      </w:r>
      <w:r>
        <w:t>) offer the Sale Shares for sale to the other Shareholders (excluding any Shareholder whose Shares are, at the date of the Transfer Notice, the subject of a Deemed Transfer Notice) (</w:t>
      </w:r>
      <w:r>
        <w:rPr>
          <w:b/>
        </w:rPr>
        <w:t>Offerees</w:t>
      </w:r>
      <w:r>
        <w:t xml:space="preserve">) inviting them to apply to the Company in writing within the period from the date of the offer to the date </w:t>
      </w:r>
      <w:r w:rsidR="00AA4AB1">
        <w:t xml:space="preserve">10 </w:t>
      </w:r>
      <w:r>
        <w:t>Business Days after the offer (both dates inclusive) (</w:t>
      </w:r>
      <w:r>
        <w:rPr>
          <w:b/>
        </w:rPr>
        <w:t>Offer Period</w:t>
      </w:r>
      <w:r>
        <w:t>) for the maximum number of Sale Shares they wish to buy. Each offer shall be in writing and give details of the number and Transfer Price of the Sale Shares offered.</w:t>
      </w:r>
      <w:bookmarkEnd w:id="89"/>
    </w:p>
    <w:p w14:paraId="3EFA305A" w14:textId="77777777" w:rsidR="00203350" w:rsidRDefault="00203350" w:rsidP="00203350">
      <w:pPr>
        <w:pStyle w:val="Level2Number"/>
      </w:pPr>
      <w:bookmarkStart w:id="90" w:name="_Ref_a899625"/>
      <w:r>
        <w:t>If:</w:t>
      </w:r>
      <w:bookmarkEnd w:id="90"/>
    </w:p>
    <w:p w14:paraId="1F1DC82F" w14:textId="77777777" w:rsidR="00203350" w:rsidRDefault="00203350" w:rsidP="00203350">
      <w:pPr>
        <w:pStyle w:val="Level3Number"/>
      </w:pPr>
      <w:bookmarkStart w:id="91" w:name="_Ref_a968705"/>
      <w:r>
        <w:t>at the end of the Offer Period, the total number of Sale Shares applied for is equal to or exceeds the number of Sale Shares, the Board shall allocate the Sale Shares to each Offeree who has applied for Sale Shares in the proportion which the Offeree's existing holding of Shares bears to the total number of Shares (excluding those held either by the Seller or by any Shareholder whose Shares are, at the date of the Transfer Notice, the subject of a Deemed Transfer Notice). Fractional entitlements shall be rounded down to the nearest whole number (save where such rounding would result in not all Sale Shares being allocated, in which case, the allocation of any such fractional entitlements among the Offerees shall be determined by the Board). No allocation shall be made to a Shareholder of more than the maximum number of Sale Shares which that Shareholder has expressed willingness to buy;</w:t>
      </w:r>
      <w:bookmarkEnd w:id="91"/>
    </w:p>
    <w:p w14:paraId="54958498" w14:textId="207669B5" w:rsidR="00203350" w:rsidRDefault="00203350" w:rsidP="00203350">
      <w:pPr>
        <w:pStyle w:val="Level3Number"/>
      </w:pPr>
      <w:bookmarkStart w:id="92" w:name="_Ref_a820883"/>
      <w:r>
        <w:t xml:space="preserve">not all Sale Shares are allocated following allocations in accordance with clause </w:t>
      </w:r>
      <w:r>
        <w:fldChar w:fldCharType="begin"/>
      </w:r>
      <w:r>
        <w:instrText>REF _Ref_a968705 \h \w</w:instrText>
      </w:r>
      <w:r>
        <w:fldChar w:fldCharType="separate"/>
      </w:r>
      <w:r w:rsidR="00707C47">
        <w:t>10.9(a)</w:t>
      </w:r>
      <w:r>
        <w:fldChar w:fldCharType="end"/>
      </w:r>
      <w:r>
        <w:t xml:space="preserve">, but there are applications for Sale Shares that have not been satisfied, the Board shall allocate the remaining Sale Shares to such applicants in </w:t>
      </w:r>
      <w:r>
        <w:lastRenderedPageBreak/>
        <w:t xml:space="preserve">accordance with the procedure set out in clause </w:t>
      </w:r>
      <w:r>
        <w:fldChar w:fldCharType="begin"/>
      </w:r>
      <w:r>
        <w:instrText>REF _Ref_a968705 \h \w</w:instrText>
      </w:r>
      <w:r>
        <w:fldChar w:fldCharType="separate"/>
      </w:r>
      <w:r w:rsidR="00707C47">
        <w:t>10.9(a)</w:t>
      </w:r>
      <w:r>
        <w:fldChar w:fldCharType="end"/>
      </w:r>
      <w:r>
        <w:t xml:space="preserve">. The procedure set out in this clause </w:t>
      </w:r>
      <w:r>
        <w:fldChar w:fldCharType="begin"/>
      </w:r>
      <w:r>
        <w:instrText>REF _Ref_a820883 \h \w</w:instrText>
      </w:r>
      <w:r>
        <w:fldChar w:fldCharType="separate"/>
      </w:r>
      <w:r w:rsidR="00707C47">
        <w:t>10.9(b)</w:t>
      </w:r>
      <w:r>
        <w:fldChar w:fldCharType="end"/>
      </w:r>
      <w:r>
        <w:t xml:space="preserve"> shall apply on any number of consecutive occasions until either all Sale Shares have been allocated or all applications for Sale Shares have been satisfied; and</w:t>
      </w:r>
      <w:bookmarkEnd w:id="92"/>
    </w:p>
    <w:p w14:paraId="458F7545" w14:textId="4466B545" w:rsidR="001C733C" w:rsidRDefault="00203350" w:rsidP="00203350">
      <w:pPr>
        <w:pStyle w:val="Level3Number"/>
      </w:pPr>
      <w:bookmarkStart w:id="93" w:name="_Ref_a605606"/>
      <w:r>
        <w:t>at the end of the Offer Period, the Company has not received applications in respect of all the Sale Shares</w:t>
      </w:r>
      <w:r w:rsidR="001C733C">
        <w:t>:</w:t>
      </w:r>
      <w:r>
        <w:t xml:space="preserve"> the Board shall allocate the Sale Shares to the Offerees in accordance with their applications</w:t>
      </w:r>
      <w:r w:rsidR="001C733C">
        <w:t xml:space="preserve"> and:</w:t>
      </w:r>
      <w:r>
        <w:t xml:space="preserve"> </w:t>
      </w:r>
    </w:p>
    <w:p w14:paraId="1BC1C66B" w14:textId="770418AC" w:rsidR="001C733C" w:rsidRDefault="001C733C" w:rsidP="001C733C">
      <w:pPr>
        <w:pStyle w:val="Level4Number"/>
      </w:pPr>
      <w:bookmarkStart w:id="94" w:name="_Ref161336840"/>
      <w:r>
        <w:t>the Company may elect to buy-back the balance of the Sale Shares</w:t>
      </w:r>
      <w:r w:rsidR="004D7489">
        <w:t xml:space="preserve"> </w:t>
      </w:r>
      <w:r w:rsidR="00235A67">
        <w:t xml:space="preserve">at the same Transfer Price per Share </w:t>
      </w:r>
      <w:r w:rsidR="004D7489">
        <w:t>(</w:t>
      </w:r>
      <w:r w:rsidR="004D7489">
        <w:rPr>
          <w:b/>
          <w:bCs/>
        </w:rPr>
        <w:t>Buy-Back Option</w:t>
      </w:r>
      <w:r w:rsidR="004D7489">
        <w:t>)</w:t>
      </w:r>
      <w:r>
        <w:t>; and</w:t>
      </w:r>
      <w:bookmarkEnd w:id="94"/>
    </w:p>
    <w:p w14:paraId="070CAD0A" w14:textId="6AE98D16" w:rsidR="00203350" w:rsidRDefault="001C733C" w:rsidP="00683D48">
      <w:pPr>
        <w:pStyle w:val="Level4Number"/>
      </w:pPr>
      <w:r>
        <w:t>if the Company does not elect to buy back the balance of the Sale Shares,</w:t>
      </w:r>
      <w:r w:rsidR="00683D48" w:rsidRPr="00683D48">
        <w:t xml:space="preserve"> </w:t>
      </w:r>
      <w:r w:rsidR="00683D48">
        <w:t xml:space="preserve">the balance of the Sale Shares may, with Shareholder Consent, be transferred to the buyer identified in the Transfer Notice (if any) in accordance with clause </w:t>
      </w:r>
      <w:r w:rsidR="00683D48">
        <w:fldChar w:fldCharType="begin"/>
      </w:r>
      <w:r w:rsidR="00683D48">
        <w:instrText>REF _Ref_a186271 \h \w</w:instrText>
      </w:r>
      <w:r w:rsidR="00683D48">
        <w:fldChar w:fldCharType="separate"/>
      </w:r>
      <w:r w:rsidR="00707C47">
        <w:t>10.18</w:t>
      </w:r>
      <w:r w:rsidR="00683D48">
        <w:fldChar w:fldCharType="end"/>
      </w:r>
      <w:r w:rsidR="00683D48">
        <w:t>.</w:t>
      </w:r>
      <w:bookmarkEnd w:id="93"/>
    </w:p>
    <w:p w14:paraId="0C5708BE" w14:textId="69458900" w:rsidR="00203350" w:rsidRDefault="00203350" w:rsidP="00203350">
      <w:pPr>
        <w:pStyle w:val="Level2Number"/>
      </w:pPr>
      <w:bookmarkStart w:id="95" w:name="_Ref_a155999"/>
      <w:r>
        <w:t xml:space="preserve">The Board shall, when no further offers or allocations are required to be made under clause </w:t>
      </w:r>
      <w:r>
        <w:fldChar w:fldCharType="begin"/>
      </w:r>
      <w:r>
        <w:instrText>REF _Ref_a899625 \h \w</w:instrText>
      </w:r>
      <w:r>
        <w:fldChar w:fldCharType="separate"/>
      </w:r>
      <w:r w:rsidR="00707C47">
        <w:t>10.9</w:t>
      </w:r>
      <w:r>
        <w:fldChar w:fldCharType="end"/>
      </w:r>
      <w:r>
        <w:t xml:space="preserve">, give notice in writing of the allocations of Sale Shares (an </w:t>
      </w:r>
      <w:r>
        <w:rPr>
          <w:b/>
        </w:rPr>
        <w:t>Allocation Notice</w:t>
      </w:r>
      <w:r>
        <w:t xml:space="preserve">) </w:t>
      </w:r>
      <w:r w:rsidR="004D7489">
        <w:t xml:space="preserve">and whether or not the Company will exercise its Buy-Back Option </w:t>
      </w:r>
      <w:r>
        <w:t xml:space="preserve">to the Seller and to each Shareholder to whom Sale Shares have been allocated (each an </w:t>
      </w:r>
      <w:r>
        <w:rPr>
          <w:b/>
        </w:rPr>
        <w:t>Applicant</w:t>
      </w:r>
      <w:r>
        <w:t>). The Allocation Notice shall specify the number of Sale Shares allocated to each Applicant</w:t>
      </w:r>
      <w:r w:rsidR="004D7489">
        <w:t xml:space="preserve"> and to be bought-back by the Company (as applicable)</w:t>
      </w:r>
      <w:r>
        <w:t xml:space="preserve"> and the place and time for completion of the transfer</w:t>
      </w:r>
      <w:r w:rsidR="004D7489">
        <w:t xml:space="preserve"> and buy-back (as applicable)</w:t>
      </w:r>
      <w:r>
        <w:t xml:space="preserve"> of the Sale Shares (which shall be at least </w:t>
      </w:r>
      <w:r w:rsidR="00683D48">
        <w:t xml:space="preserve">10 </w:t>
      </w:r>
      <w:r>
        <w:t xml:space="preserve">Business Days, but not more than </w:t>
      </w:r>
      <w:r w:rsidR="00683D48">
        <w:t>20</w:t>
      </w:r>
      <w:r>
        <w:t xml:space="preserve"> Business Days, after the date of the Allocation Notice).</w:t>
      </w:r>
      <w:bookmarkEnd w:id="95"/>
    </w:p>
    <w:p w14:paraId="01F705AB" w14:textId="1A7B4B31" w:rsidR="00203350" w:rsidRDefault="00203350" w:rsidP="00203350">
      <w:pPr>
        <w:pStyle w:val="Level2Number"/>
      </w:pPr>
      <w:bookmarkStart w:id="96" w:name="_Ref_a918562"/>
      <w:r>
        <w:t>On the date specified for completion in the Allocation Notice the Seller shall, against payment from an Applicant, execute and deliver a transfer of the Sale Shares allocated to such Applicant</w:t>
      </w:r>
      <w:r w:rsidR="004D7489">
        <w:t xml:space="preserve"> and/or the Company (as applicable)</w:t>
      </w:r>
      <w:r>
        <w:t>, in accordance with any requirements specified in the Allocation Notice, together with the relevant share certificate(s) (or an indemnity in lieu thereof) and such other documents as the Applicants or the Board may reasonably require to show good title to the Sale Shares,</w:t>
      </w:r>
      <w:r w:rsidR="004D7489">
        <w:t xml:space="preserve"> </w:t>
      </w:r>
      <w:r>
        <w:t>to enable each of them to be registered as the holder of the Sale Shares</w:t>
      </w:r>
      <w:r w:rsidR="004D7489">
        <w:t xml:space="preserve"> or to approve the buy-back by the Company</w:t>
      </w:r>
      <w:r>
        <w:t>.</w:t>
      </w:r>
      <w:bookmarkEnd w:id="96"/>
    </w:p>
    <w:p w14:paraId="7CA11DC6" w14:textId="0E80309D" w:rsidR="00203350" w:rsidRDefault="00203350" w:rsidP="00203350">
      <w:pPr>
        <w:pStyle w:val="Level2Number"/>
      </w:pPr>
      <w:bookmarkStart w:id="97" w:name="_Ref_a504487"/>
      <w:r>
        <w:t xml:space="preserve">Subject to clause </w:t>
      </w:r>
      <w:r>
        <w:fldChar w:fldCharType="begin"/>
      </w:r>
      <w:r>
        <w:instrText>REF _Ref_a300273 \h \w</w:instrText>
      </w:r>
      <w:r>
        <w:fldChar w:fldCharType="separate"/>
      </w:r>
      <w:r w:rsidR="00707C47">
        <w:t>10.13</w:t>
      </w:r>
      <w:r>
        <w:fldChar w:fldCharType="end"/>
      </w:r>
      <w:r>
        <w:t xml:space="preserve"> if, following a sale</w:t>
      </w:r>
      <w:r w:rsidR="00622F8F">
        <w:t xml:space="preserve"> and/or buy-back (as appropriate)</w:t>
      </w:r>
      <w:r>
        <w:t xml:space="preserve"> of Shares in accordance with this </w:t>
      </w:r>
      <w:r w:rsidR="000D74C3">
        <w:t>agreement</w:t>
      </w:r>
      <w:r>
        <w:t xml:space="preserve"> and the Articles, a Shareholder will hold no further Shares (excluding any Shares held by that Shareholder's</w:t>
      </w:r>
      <w:r w:rsidR="00683D48">
        <w:t xml:space="preserve">, </w:t>
      </w:r>
      <w:r>
        <w:t>personal representatives, successors and permitted assigns):</w:t>
      </w:r>
      <w:bookmarkEnd w:id="97"/>
    </w:p>
    <w:p w14:paraId="4C003F06" w14:textId="4F7A004E" w:rsidR="00203350" w:rsidRDefault="00203350" w:rsidP="00203350">
      <w:pPr>
        <w:pStyle w:val="Level3Number"/>
      </w:pPr>
      <w:bookmarkStart w:id="98" w:name="_Ref_a155598"/>
      <w:r>
        <w:t>the Shareholder shall deliver, or procure that there are delivered, to the Company the Shareholder's resignation as a director of the Company</w:t>
      </w:r>
      <w:r w:rsidR="00683D48">
        <w:t xml:space="preserve"> (if applicable)</w:t>
      </w:r>
      <w:r>
        <w:t>, such resignation to take effect at completion of the sale of the Sale Shares; and</w:t>
      </w:r>
      <w:bookmarkEnd w:id="98"/>
    </w:p>
    <w:p w14:paraId="407EB0F5" w14:textId="77777777" w:rsidR="00203350" w:rsidRDefault="00203350" w:rsidP="00203350">
      <w:pPr>
        <w:pStyle w:val="Level3Number"/>
      </w:pPr>
      <w:bookmarkStart w:id="99" w:name="_Ref_a135055"/>
      <w:r>
        <w:t>on completion of the Sale of the Shares the Shareholder shall, subject to:</w:t>
      </w:r>
      <w:bookmarkEnd w:id="99"/>
    </w:p>
    <w:p w14:paraId="5757706F" w14:textId="2E8DCEAB" w:rsidR="00203350" w:rsidRDefault="00203350" w:rsidP="00203350">
      <w:pPr>
        <w:pStyle w:val="Level4Number"/>
      </w:pPr>
      <w:bookmarkStart w:id="100" w:name="_Ref_a399945"/>
      <w:r>
        <w:t xml:space="preserve">Clause </w:t>
      </w:r>
      <w:r>
        <w:fldChar w:fldCharType="begin"/>
      </w:r>
      <w:r>
        <w:instrText>REF _Ref_a407514 \h \w</w:instrText>
      </w:r>
      <w:r>
        <w:fldChar w:fldCharType="separate"/>
      </w:r>
      <w:r w:rsidR="00707C47">
        <w:t>10.19</w:t>
      </w:r>
      <w:r>
        <w:fldChar w:fldCharType="end"/>
      </w:r>
      <w:r>
        <w:t>; and</w:t>
      </w:r>
      <w:bookmarkEnd w:id="100"/>
    </w:p>
    <w:p w14:paraId="50812C76" w14:textId="1BBCE281" w:rsidR="00203350" w:rsidRDefault="00203350" w:rsidP="00203350">
      <w:pPr>
        <w:pStyle w:val="Level4Number"/>
      </w:pPr>
      <w:bookmarkStart w:id="101" w:name="_Ref_a326313"/>
      <w:r>
        <w:t xml:space="preserve">those provisions of this </w:t>
      </w:r>
      <w:r w:rsidR="000D74C3">
        <w:t>agreement</w:t>
      </w:r>
      <w:r>
        <w:t xml:space="preserve"> referred to in clause </w:t>
      </w:r>
      <w:r w:rsidR="00683D48">
        <w:fldChar w:fldCharType="begin"/>
      </w:r>
      <w:r w:rsidR="00683D48">
        <w:instrText xml:space="preserve"> REF _Ref_a457000 \r \h </w:instrText>
      </w:r>
      <w:r w:rsidR="00683D48">
        <w:fldChar w:fldCharType="separate"/>
      </w:r>
      <w:r w:rsidR="00707C47">
        <w:t>16</w:t>
      </w:r>
      <w:r w:rsidR="00683D48">
        <w:fldChar w:fldCharType="end"/>
      </w:r>
      <w:r>
        <w:t>, which shall continue in force in relation to that Shareholder,</w:t>
      </w:r>
      <w:bookmarkEnd w:id="101"/>
    </w:p>
    <w:p w14:paraId="0693986B" w14:textId="75741A6F" w:rsidR="00203350" w:rsidRDefault="00203350" w:rsidP="00203350">
      <w:pPr>
        <w:pStyle w:val="BodyText3"/>
      </w:pPr>
      <w:r>
        <w:t xml:space="preserve">automatically cease to be a party to this </w:t>
      </w:r>
      <w:r w:rsidR="000D74C3">
        <w:t>agreement</w:t>
      </w:r>
      <w:r>
        <w:t xml:space="preserve">, but such cessation shall not affect any rights, remedies, obligations or liabilities of that Shareholder </w:t>
      </w:r>
      <w:r>
        <w:lastRenderedPageBreak/>
        <w:t>which existed at or before the date of cessation.</w:t>
      </w:r>
    </w:p>
    <w:p w14:paraId="674AE369" w14:textId="0ECC5884" w:rsidR="00203350" w:rsidRDefault="00203350" w:rsidP="00203350">
      <w:pPr>
        <w:pStyle w:val="Level2Number"/>
      </w:pPr>
      <w:bookmarkStart w:id="102" w:name="_Ref_a300273"/>
      <w:r>
        <w:t xml:space="preserve">For the purposes of clause </w:t>
      </w:r>
      <w:r>
        <w:fldChar w:fldCharType="begin"/>
      </w:r>
      <w:r>
        <w:instrText>REF _Ref_a504487 \h \w</w:instrText>
      </w:r>
      <w:r>
        <w:fldChar w:fldCharType="separate"/>
      </w:r>
      <w:r w:rsidR="00707C47">
        <w:t>10.12</w:t>
      </w:r>
      <w:r>
        <w:fldChar w:fldCharType="end"/>
      </w:r>
      <w:r>
        <w:t>, an Original Shareholder shall be deemed to hold Shares for so long as any Permitted Transferee of that Original Shareholder holds any Shares that were acquired (whether directly or indirectly) from that Original Shareholder pursuant to a Permitted Transfer.</w:t>
      </w:r>
      <w:bookmarkEnd w:id="102"/>
    </w:p>
    <w:p w14:paraId="3F03293B" w14:textId="444D70E3" w:rsidR="00203350" w:rsidRDefault="00203350" w:rsidP="00203350">
      <w:pPr>
        <w:pStyle w:val="Level2Number"/>
      </w:pPr>
      <w:bookmarkStart w:id="103" w:name="_Ref_a693117"/>
      <w:r>
        <w:t xml:space="preserve">Any transfer of Shares by way of a sale that is required to be made under this </w:t>
      </w:r>
      <w:r w:rsidR="000D74C3">
        <w:t>agreement</w:t>
      </w:r>
      <w:r>
        <w:t xml:space="preserve"> shall be deemed to include a warranty that the Seller sells the Shares </w:t>
      </w:r>
      <w:r w:rsidR="00D03744">
        <w:t xml:space="preserve">free </w:t>
      </w:r>
      <w:r w:rsidR="00B203D9">
        <w:t>from</w:t>
      </w:r>
      <w:r w:rsidR="00D03744">
        <w:t xml:space="preserve"> all Encumbrances</w:t>
      </w:r>
      <w:r>
        <w:t>.</w:t>
      </w:r>
      <w:bookmarkEnd w:id="103"/>
    </w:p>
    <w:p w14:paraId="7751A076" w14:textId="69B50A3A" w:rsidR="00203350" w:rsidRDefault="00203350" w:rsidP="00203350">
      <w:pPr>
        <w:pStyle w:val="Level2Number"/>
      </w:pPr>
      <w:bookmarkStart w:id="104" w:name="_Ref_a835702"/>
      <w:r>
        <w:t xml:space="preserve">If the Seller fails to comply with clause </w:t>
      </w:r>
      <w:r>
        <w:fldChar w:fldCharType="begin"/>
      </w:r>
      <w:r>
        <w:instrText>REF _Ref_a918562 \h \w</w:instrText>
      </w:r>
      <w:r>
        <w:fldChar w:fldCharType="separate"/>
      </w:r>
      <w:r w:rsidR="00707C47">
        <w:t>10.11</w:t>
      </w:r>
      <w:r>
        <w:fldChar w:fldCharType="end"/>
      </w:r>
      <w:r>
        <w:t>:</w:t>
      </w:r>
      <w:bookmarkEnd w:id="104"/>
    </w:p>
    <w:p w14:paraId="1185BB84" w14:textId="6A0C3573" w:rsidR="00203350" w:rsidRDefault="00203350" w:rsidP="00203350">
      <w:pPr>
        <w:pStyle w:val="Level3Number"/>
      </w:pPr>
      <w:bookmarkStart w:id="105" w:name="_Ref_a678592"/>
      <w:r>
        <w:t>the chair of the Board (or, failing the chair, any other director of the Company or some other person nominated by a resolution of the Board) may, as agent on behalf of the Seller:</w:t>
      </w:r>
      <w:bookmarkEnd w:id="105"/>
    </w:p>
    <w:p w14:paraId="5277791D" w14:textId="56E3AB29" w:rsidR="00203350" w:rsidRDefault="00203350" w:rsidP="00203350">
      <w:pPr>
        <w:pStyle w:val="Level4Number"/>
      </w:pPr>
      <w:bookmarkStart w:id="106" w:name="_Ref_a595733"/>
      <w:r>
        <w:t xml:space="preserve">complete, execute and deliver in the Seller's name all documents necessary to give effect to the transfer </w:t>
      </w:r>
      <w:r w:rsidR="00622F8F">
        <w:t xml:space="preserve">and/or buy-back (as applicable) </w:t>
      </w:r>
      <w:r>
        <w:t>of the relevant Sale Shares to the Applicants</w:t>
      </w:r>
      <w:r w:rsidR="00622F8F">
        <w:t xml:space="preserve"> and/or the Company (as applicable)</w:t>
      </w:r>
      <w:r>
        <w:t>;</w:t>
      </w:r>
      <w:bookmarkEnd w:id="106"/>
    </w:p>
    <w:p w14:paraId="4C6E3649" w14:textId="77777777" w:rsidR="00203350" w:rsidRDefault="00203350" w:rsidP="00203350">
      <w:pPr>
        <w:pStyle w:val="Level4Number"/>
      </w:pPr>
      <w:bookmarkStart w:id="107" w:name="_Ref_a375470"/>
      <w:r>
        <w:t>receive the Transfer Price and give a good discharge for it (and no Applicant shall be obliged to see to the distribution of the Transfer Price); and</w:t>
      </w:r>
      <w:bookmarkEnd w:id="107"/>
    </w:p>
    <w:p w14:paraId="3B2565D0" w14:textId="716B5DF5" w:rsidR="00203350" w:rsidRDefault="00203350" w:rsidP="00203350">
      <w:pPr>
        <w:pStyle w:val="Level4Number"/>
      </w:pPr>
      <w:bookmarkStart w:id="108" w:name="_Ref_a770679"/>
      <w:r>
        <w:t>enter the Applicants in the register of shareholders as the holders of the Sale Shares purchased by them; and</w:t>
      </w:r>
      <w:bookmarkEnd w:id="108"/>
    </w:p>
    <w:p w14:paraId="24BFA77E" w14:textId="77777777" w:rsidR="00203350" w:rsidRDefault="00203350" w:rsidP="00203350">
      <w:pPr>
        <w:pStyle w:val="Level3Number"/>
      </w:pPr>
      <w:bookmarkStart w:id="109" w:name="_Ref_a585051"/>
      <w:r>
        <w:t>the Company shall pay the Transfer Price into a separate bank account in the Company's name on trust (but without interest) for the Seller until either the certificate(s) for the relevant Sale Shares or an indemnity in a form reasonably satisfactory to the Board in respect of any lost certificate, have been delivered together, in either case, with such other evidence (if any) as the Board may reasonably require to prove good title to those Sale Shares, to the Company.</w:t>
      </w:r>
      <w:bookmarkEnd w:id="109"/>
    </w:p>
    <w:p w14:paraId="678958D3" w14:textId="08BC5DF2" w:rsidR="00203350" w:rsidRDefault="00203350" w:rsidP="00203350">
      <w:pPr>
        <w:pStyle w:val="Level2Number"/>
      </w:pPr>
      <w:bookmarkStart w:id="110" w:name="_Ref_a271722"/>
      <w:r>
        <w:t xml:space="preserve">If any Applicant </w:t>
      </w:r>
      <w:r w:rsidR="00C33F3D">
        <w:t xml:space="preserve">or the Company </w:t>
      </w:r>
      <w:r>
        <w:t>fails to pay the Transfer Price payable by that Applicant</w:t>
      </w:r>
      <w:r w:rsidR="00C33F3D">
        <w:t xml:space="preserve"> or the Company</w:t>
      </w:r>
      <w:r>
        <w:t xml:space="preserve"> on the due date, without prejudice to any other remedy which the Seller may have, the outstanding balance of that Transfer Price shall accrue interest at a rate equal to </w:t>
      </w:r>
      <w:r w:rsidR="00D03744">
        <w:t>2</w:t>
      </w:r>
      <w:r>
        <w:t xml:space="preserve">% per annum above the base rate of </w:t>
      </w:r>
      <w:r w:rsidR="00D03744">
        <w:t>the Bank of England</w:t>
      </w:r>
      <w:r>
        <w:t xml:space="preserve"> from time to time.</w:t>
      </w:r>
      <w:bookmarkEnd w:id="110"/>
    </w:p>
    <w:p w14:paraId="1B217E81" w14:textId="475B1AE3" w:rsidR="00203350" w:rsidRDefault="00203350" w:rsidP="00203350">
      <w:pPr>
        <w:pStyle w:val="Level2Number"/>
      </w:pPr>
      <w:bookmarkStart w:id="111" w:name="_Ref_a1026051"/>
      <w:r>
        <w:t xml:space="preserve">Each Shareholder shall use reasonable endeavours to procure (so far as is lawfully possible in the exercise of that Shareholder's rights and powers as a shareholder of the Company) the registration of each transfer </w:t>
      </w:r>
      <w:r w:rsidR="00C33F3D">
        <w:t xml:space="preserve">and the buy-back (as applicable) </w:t>
      </w:r>
      <w:r>
        <w:t xml:space="preserve">of Sale Shares under this clause </w:t>
      </w:r>
      <w:r>
        <w:fldChar w:fldCharType="begin"/>
      </w:r>
      <w:r>
        <w:instrText>REF _Ref_a316164 \h \w</w:instrText>
      </w:r>
      <w:r>
        <w:fldChar w:fldCharType="separate"/>
      </w:r>
      <w:r w:rsidR="00707C47">
        <w:t>10</w:t>
      </w:r>
      <w:r>
        <w:fldChar w:fldCharType="end"/>
      </w:r>
      <w:r>
        <w:t xml:space="preserve"> and each of them consents to such transfers</w:t>
      </w:r>
      <w:r w:rsidR="00C33F3D">
        <w:t>, buy-back</w:t>
      </w:r>
      <w:r>
        <w:t xml:space="preserve"> and registrations.</w:t>
      </w:r>
      <w:bookmarkEnd w:id="111"/>
    </w:p>
    <w:p w14:paraId="6EFEEB42" w14:textId="556F2768" w:rsidR="00203350" w:rsidRDefault="00203350" w:rsidP="00203350">
      <w:pPr>
        <w:pStyle w:val="Level2Number"/>
      </w:pPr>
      <w:bookmarkStart w:id="112" w:name="_Ref_a186271"/>
      <w:r>
        <w:t>Where an Allocation Notice does not relate to all the Sale Shares</w:t>
      </w:r>
      <w:r w:rsidR="00D03744">
        <w:t xml:space="preserve"> and the Company has not elected to buy-back those </w:t>
      </w:r>
      <w:r w:rsidR="00C33F3D">
        <w:t xml:space="preserve">remaining </w:t>
      </w:r>
      <w:r w:rsidR="00D03744">
        <w:t xml:space="preserve">Sale Shares pursuant to clause </w:t>
      </w:r>
      <w:r w:rsidR="00D03744">
        <w:fldChar w:fldCharType="begin"/>
      </w:r>
      <w:r w:rsidR="00D03744">
        <w:instrText xml:space="preserve"> REF _Ref161336840 \r \h </w:instrText>
      </w:r>
      <w:r w:rsidR="00D03744">
        <w:fldChar w:fldCharType="separate"/>
      </w:r>
      <w:r w:rsidR="00707C47">
        <w:t>10.9(c)(</w:t>
      </w:r>
      <w:proofErr w:type="spellStart"/>
      <w:r w:rsidR="00707C47">
        <w:t>i</w:t>
      </w:r>
      <w:proofErr w:type="spellEnd"/>
      <w:r w:rsidR="00707C47">
        <w:t>)</w:t>
      </w:r>
      <w:r w:rsidR="00D03744">
        <w:fldChar w:fldCharType="end"/>
      </w:r>
      <w:r>
        <w:t xml:space="preserve">, then the Seller may, subject to clause </w:t>
      </w:r>
      <w:r>
        <w:fldChar w:fldCharType="begin"/>
      </w:r>
      <w:r>
        <w:instrText>REF _Ref_a407514 \h \w</w:instrText>
      </w:r>
      <w:r>
        <w:fldChar w:fldCharType="separate"/>
      </w:r>
      <w:r w:rsidR="00707C47">
        <w:t>10.19</w:t>
      </w:r>
      <w:r>
        <w:fldChar w:fldCharType="end"/>
      </w:r>
      <w:r>
        <w:t xml:space="preserve">, at any time during the </w:t>
      </w:r>
      <w:r w:rsidR="00C33F3D">
        <w:t>20</w:t>
      </w:r>
      <w:r>
        <w:t xml:space="preserve"> Business Days following the date of service of the Allocation Notice, transfer the balance of the Sale Shares to the buyer identified in the Transfer Notice (if any) at a price per Share at least equal to the Transfer Price. The Seller shall not be permitted to transfer any such </w:t>
      </w:r>
      <w:r>
        <w:lastRenderedPageBreak/>
        <w:t xml:space="preserve">Sale Shares to a third party buyer if that buyer was not identified in the Transfer Notice (save </w:t>
      </w:r>
      <w:r w:rsidR="00C33F3D">
        <w:t xml:space="preserve">with </w:t>
      </w:r>
      <w:r>
        <w:t>Shareholder Consent</w:t>
      </w:r>
      <w:r w:rsidR="00C33F3D">
        <w:t>)</w:t>
      </w:r>
      <w:r>
        <w:t>.</w:t>
      </w:r>
      <w:bookmarkEnd w:id="112"/>
    </w:p>
    <w:p w14:paraId="44943F5C" w14:textId="4AA3C729" w:rsidR="00203350" w:rsidRDefault="00203350" w:rsidP="00203350">
      <w:pPr>
        <w:pStyle w:val="Level2Number"/>
      </w:pPr>
      <w:bookmarkStart w:id="113" w:name="_Ref_a407514"/>
      <w:r>
        <w:t xml:space="preserve">Subject to clause </w:t>
      </w:r>
      <w:r>
        <w:fldChar w:fldCharType="begin"/>
      </w:r>
      <w:r>
        <w:instrText>REF _Ref_a283194 \h \w</w:instrText>
      </w:r>
      <w:r>
        <w:fldChar w:fldCharType="separate"/>
      </w:r>
      <w:r w:rsidR="00707C47">
        <w:t>10.20</w:t>
      </w:r>
      <w:r>
        <w:fldChar w:fldCharType="end"/>
      </w:r>
      <w:r>
        <w:t>, no Shareholder shall</w:t>
      </w:r>
      <w:r w:rsidR="00C33F3D">
        <w:t xml:space="preserve"> </w:t>
      </w:r>
      <w:r>
        <w:t xml:space="preserve">sell, transfer or otherwise dispose of any Shares to any person who is not a party to this </w:t>
      </w:r>
      <w:r w:rsidR="000D74C3">
        <w:t>agreement</w:t>
      </w:r>
      <w:r>
        <w:t xml:space="preserve"> without first obtaining from that person a</w:t>
      </w:r>
      <w:r w:rsidR="00C33F3D">
        <w:t xml:space="preserve">n </w:t>
      </w:r>
      <w:r>
        <w:t>Adherence</w:t>
      </w:r>
      <w:r w:rsidR="00C33F3D">
        <w:t xml:space="preserve"> Agreement</w:t>
      </w:r>
      <w:bookmarkEnd w:id="113"/>
      <w:r w:rsidR="00C33F3D">
        <w:t>.</w:t>
      </w:r>
    </w:p>
    <w:p w14:paraId="064F73FB" w14:textId="4BA60E5A" w:rsidR="00203350" w:rsidRDefault="00C33F3D" w:rsidP="00203350">
      <w:pPr>
        <w:pStyle w:val="Level2Number"/>
      </w:pPr>
      <w:bookmarkStart w:id="114" w:name="_Ref_a283194"/>
      <w:r>
        <w:t xml:space="preserve">Any Share bought-back by the Company pursuant to this clause </w:t>
      </w:r>
      <w:r>
        <w:fldChar w:fldCharType="begin"/>
      </w:r>
      <w:r>
        <w:instrText xml:space="preserve"> REF _Ref_a316164 \r \h </w:instrText>
      </w:r>
      <w:r>
        <w:fldChar w:fldCharType="separate"/>
      </w:r>
      <w:r w:rsidR="00707C47">
        <w:t>10</w:t>
      </w:r>
      <w:r>
        <w:fldChar w:fldCharType="end"/>
      </w:r>
      <w:r>
        <w:t xml:space="preserve"> shall be cancelled and shall not be held in treasury</w:t>
      </w:r>
      <w:r w:rsidR="00203350">
        <w:t>.</w:t>
      </w:r>
      <w:bookmarkEnd w:id="114"/>
    </w:p>
    <w:p w14:paraId="31212992" w14:textId="77777777" w:rsidR="00203350" w:rsidRDefault="00203350" w:rsidP="00203350">
      <w:pPr>
        <w:pStyle w:val="Level1Heading"/>
      </w:pPr>
      <w:bookmarkStart w:id="115" w:name="_Ref_a313356"/>
      <w:bookmarkStart w:id="116" w:name="_Toc161931326"/>
      <w:r>
        <w:t>Permitted Transfers</w:t>
      </w:r>
      <w:bookmarkEnd w:id="115"/>
      <w:bookmarkEnd w:id="116"/>
    </w:p>
    <w:p w14:paraId="60448128" w14:textId="6656D593" w:rsidR="00203350" w:rsidRDefault="00203350" w:rsidP="00203350">
      <w:pPr>
        <w:pStyle w:val="Level2Number"/>
      </w:pPr>
      <w:bookmarkStart w:id="117" w:name="_Ref_a705161"/>
      <w:r>
        <w:t xml:space="preserve">Subject to clause </w:t>
      </w:r>
      <w:r>
        <w:fldChar w:fldCharType="begin"/>
      </w:r>
      <w:r>
        <w:instrText>REF _Ref_a775753 \h \w</w:instrText>
      </w:r>
      <w:r>
        <w:fldChar w:fldCharType="separate"/>
      </w:r>
      <w:r w:rsidR="00707C47">
        <w:t>11.2</w:t>
      </w:r>
      <w:r>
        <w:fldChar w:fldCharType="end"/>
      </w:r>
      <w:r>
        <w:t xml:space="preserve"> and clause </w:t>
      </w:r>
      <w:r>
        <w:fldChar w:fldCharType="begin"/>
      </w:r>
      <w:r>
        <w:instrText>REF _Ref_a679290 \h \w</w:instrText>
      </w:r>
      <w:r>
        <w:fldChar w:fldCharType="separate"/>
      </w:r>
      <w:r w:rsidR="00707C47">
        <w:t>11.3</w:t>
      </w:r>
      <w:r>
        <w:fldChar w:fldCharType="end"/>
      </w:r>
      <w:r>
        <w:t>, an Original Shareholder may</w:t>
      </w:r>
      <w:r w:rsidR="00555F9A">
        <w:t xml:space="preserve"> with Shareholder Consent (not to be unreasonably withheld)</w:t>
      </w:r>
      <w:r>
        <w:t xml:space="preserve"> transfer Shares to any of the Original Shareholder's Permitted Transferees without restriction as to price or otherwise.</w:t>
      </w:r>
      <w:bookmarkEnd w:id="117"/>
    </w:p>
    <w:p w14:paraId="3F1BC16F" w14:textId="77777777" w:rsidR="00203350" w:rsidRDefault="00203350" w:rsidP="00203350">
      <w:pPr>
        <w:pStyle w:val="Level2Number"/>
      </w:pPr>
      <w:bookmarkStart w:id="118" w:name="_Ref_a775753"/>
      <w:r>
        <w:t>A Shareholder holding Shares as a result of:</w:t>
      </w:r>
      <w:bookmarkEnd w:id="118"/>
    </w:p>
    <w:p w14:paraId="26D89A5D" w14:textId="1E95F478" w:rsidR="00203350" w:rsidRDefault="00203350" w:rsidP="00203350">
      <w:pPr>
        <w:pStyle w:val="Level3Number"/>
      </w:pPr>
      <w:bookmarkStart w:id="119" w:name="_Ref_a934036"/>
      <w:r>
        <w:t xml:space="preserve">a transfer by an Original Shareholder under clause </w:t>
      </w:r>
      <w:r>
        <w:fldChar w:fldCharType="begin"/>
      </w:r>
      <w:r>
        <w:instrText>REF _Ref_a705161 \h \w</w:instrText>
      </w:r>
      <w:r>
        <w:fldChar w:fldCharType="separate"/>
      </w:r>
      <w:r w:rsidR="00707C47">
        <w:t>11.1</w:t>
      </w:r>
      <w:r>
        <w:fldChar w:fldCharType="end"/>
      </w:r>
      <w:r>
        <w:t>; or</w:t>
      </w:r>
      <w:bookmarkEnd w:id="119"/>
    </w:p>
    <w:p w14:paraId="5EA6AFDC" w14:textId="2BB24EA4" w:rsidR="00203350" w:rsidRDefault="00203350" w:rsidP="00203350">
      <w:pPr>
        <w:pStyle w:val="Level3Number"/>
      </w:pPr>
      <w:bookmarkStart w:id="120" w:name="_Ref_a414959"/>
      <w:r>
        <w:t xml:space="preserve">a transfer by a Permitted Transferee of an Original Shareholder in accordance with clause </w:t>
      </w:r>
      <w:r>
        <w:fldChar w:fldCharType="begin"/>
      </w:r>
      <w:r>
        <w:instrText>REF _Ref_a363006 \h \w</w:instrText>
      </w:r>
      <w:r>
        <w:fldChar w:fldCharType="separate"/>
      </w:r>
      <w:r w:rsidR="00707C47">
        <w:t>11.4</w:t>
      </w:r>
      <w:r>
        <w:fldChar w:fldCharType="end"/>
      </w:r>
      <w:r>
        <w:t xml:space="preserve"> to clause </w:t>
      </w:r>
      <w:r>
        <w:fldChar w:fldCharType="begin"/>
      </w:r>
      <w:r>
        <w:instrText>REF _Ref_a860502 \h \w</w:instrText>
      </w:r>
      <w:r>
        <w:fldChar w:fldCharType="separate"/>
      </w:r>
      <w:r w:rsidR="00707C47">
        <w:t>11.6</w:t>
      </w:r>
      <w:r>
        <w:fldChar w:fldCharType="end"/>
      </w:r>
      <w:r>
        <w:t xml:space="preserve"> (inclusive),</w:t>
      </w:r>
      <w:bookmarkEnd w:id="120"/>
    </w:p>
    <w:p w14:paraId="3BB56F1A" w14:textId="2781D3B0" w:rsidR="00203350" w:rsidRDefault="00203350" w:rsidP="00203350">
      <w:pPr>
        <w:pStyle w:val="BodyText2"/>
      </w:pPr>
      <w:r>
        <w:t xml:space="preserve">may, subject to clause </w:t>
      </w:r>
      <w:r>
        <w:fldChar w:fldCharType="begin"/>
      </w:r>
      <w:r>
        <w:instrText>REF _Ref_a679290 \h \w</w:instrText>
      </w:r>
      <w:r>
        <w:fldChar w:fldCharType="separate"/>
      </w:r>
      <w:r w:rsidR="00707C47">
        <w:t>11.3</w:t>
      </w:r>
      <w:r>
        <w:fldChar w:fldCharType="end"/>
      </w:r>
      <w:r>
        <w:t>, transfer any or all such Shares back to that Original Shareholder (or to one or more other Permitted Transferees of that Original Shareholder) without restriction as to price or otherwise.</w:t>
      </w:r>
    </w:p>
    <w:p w14:paraId="3A740CAA" w14:textId="47462C98" w:rsidR="00203350" w:rsidRDefault="00203350" w:rsidP="00203350">
      <w:pPr>
        <w:pStyle w:val="Level2Number"/>
      </w:pPr>
      <w:bookmarkStart w:id="121" w:name="_Ref_a679290"/>
      <w:r>
        <w:t>A Shareholder may only transfer Shares to the trustees of a Family Trust if the Board (acting with Shareholder Consent</w:t>
      </w:r>
      <w:r w:rsidR="00B76134">
        <w:t>, not to be unreasonably withheld</w:t>
      </w:r>
      <w:r>
        <w:t>) is satisfied:</w:t>
      </w:r>
      <w:bookmarkEnd w:id="121"/>
    </w:p>
    <w:p w14:paraId="1116B5E5" w14:textId="77777777" w:rsidR="00203350" w:rsidRDefault="00203350" w:rsidP="00203350">
      <w:pPr>
        <w:pStyle w:val="Level3Number"/>
      </w:pPr>
      <w:bookmarkStart w:id="122" w:name="_Ref_a1004880"/>
      <w:r>
        <w:t>with the terms of the Family Trust and, in particular, with the powers of the trustees;</w:t>
      </w:r>
      <w:bookmarkEnd w:id="122"/>
    </w:p>
    <w:p w14:paraId="2F4CC764" w14:textId="77777777" w:rsidR="00203350" w:rsidRDefault="00203350" w:rsidP="00203350">
      <w:pPr>
        <w:pStyle w:val="Level3Number"/>
      </w:pPr>
      <w:bookmarkStart w:id="123" w:name="_Ref_a548120"/>
      <w:r>
        <w:t>with the identity of the trustees; and</w:t>
      </w:r>
      <w:bookmarkEnd w:id="123"/>
    </w:p>
    <w:p w14:paraId="2F8A1FD2" w14:textId="77777777" w:rsidR="00203350" w:rsidRDefault="00203350" w:rsidP="00203350">
      <w:pPr>
        <w:pStyle w:val="Level3Number"/>
      </w:pPr>
      <w:bookmarkStart w:id="124" w:name="_Ref_a78590"/>
      <w:r>
        <w:t>that no costs (including any liability to tax) incurred in connection with the setting up or administration of that Family Trust are to be paid by the Company.</w:t>
      </w:r>
      <w:bookmarkEnd w:id="124"/>
    </w:p>
    <w:p w14:paraId="60F3829E" w14:textId="29415A87" w:rsidR="00203350" w:rsidRDefault="00203350" w:rsidP="00203350">
      <w:pPr>
        <w:pStyle w:val="Level2Number"/>
      </w:pPr>
      <w:bookmarkStart w:id="125" w:name="_Ref_a363006"/>
      <w:r>
        <w:t xml:space="preserve">If a Permitted Transfer has been made to a Privileged Relation of an Original Shareholder, that Privileged Relation shall within </w:t>
      </w:r>
      <w:r w:rsidR="00AC55FE">
        <w:t>10</w:t>
      </w:r>
      <w:r>
        <w:t xml:space="preserve"> Business Days of ceasing to be a Privileged Relation of that Original Shareholder (whether by reason of divorce, dissolution of a civil partnership or otherwise, but not by reason of death) execute and deliver to the Company a transfer of those Shares held pursuant to a Permitted Transfer in favour of that Original Shareholder (or, subject to clause </w:t>
      </w:r>
      <w:r>
        <w:fldChar w:fldCharType="begin"/>
      </w:r>
      <w:r>
        <w:instrText>REF _Ref_a679290 \h \w</w:instrText>
      </w:r>
      <w:r>
        <w:fldChar w:fldCharType="separate"/>
      </w:r>
      <w:r w:rsidR="00707C47">
        <w:t>11.3</w:t>
      </w:r>
      <w:r>
        <w:fldChar w:fldCharType="end"/>
      </w:r>
      <w:r>
        <w:t xml:space="preserve">, in favour of one or more other Permitted Transferees of that Original Shareholder) for such consideration as may be agreed between them, failing which a Transfer Notice shall be deemed to have been given in respect of those Shares in accordance with clause </w:t>
      </w:r>
      <w:r>
        <w:fldChar w:fldCharType="begin"/>
      </w:r>
      <w:r>
        <w:instrText>REF _Ref_a316164 \h \w</w:instrText>
      </w:r>
      <w:r>
        <w:fldChar w:fldCharType="separate"/>
      </w:r>
      <w:r w:rsidR="00707C47">
        <w:t>10</w:t>
      </w:r>
      <w:r>
        <w:fldChar w:fldCharType="end"/>
      </w:r>
      <w:r>
        <w:t xml:space="preserve">. The provisions of clause </w:t>
      </w:r>
      <w:r>
        <w:fldChar w:fldCharType="begin"/>
      </w:r>
      <w:r>
        <w:instrText>REF _Ref_a156284 \h \w</w:instrText>
      </w:r>
      <w:r>
        <w:fldChar w:fldCharType="separate"/>
      </w:r>
      <w:r w:rsidR="00707C47">
        <w:t>12.4</w:t>
      </w:r>
      <w:r>
        <w:fldChar w:fldCharType="end"/>
      </w:r>
      <w:r>
        <w:t xml:space="preserve"> shall apply to such a deemed Transfer Notice.</w:t>
      </w:r>
      <w:bookmarkEnd w:id="125"/>
    </w:p>
    <w:p w14:paraId="78E6E49A" w14:textId="77777777" w:rsidR="00203350" w:rsidRDefault="00203350" w:rsidP="00203350">
      <w:pPr>
        <w:pStyle w:val="Level2Number"/>
      </w:pPr>
      <w:bookmarkStart w:id="126" w:name="_Ref_a225795"/>
      <w:r>
        <w:t>In relation to a Privileged Relation (other than a joint holder) holding Shares pursuant to a Permitted Transfer from an Original Shareholder, on the occurrence of:</w:t>
      </w:r>
      <w:bookmarkEnd w:id="126"/>
    </w:p>
    <w:p w14:paraId="4CDCD5CA" w14:textId="77777777" w:rsidR="00203350" w:rsidRDefault="00203350" w:rsidP="00203350">
      <w:pPr>
        <w:pStyle w:val="Level3Number"/>
      </w:pPr>
      <w:bookmarkStart w:id="127" w:name="_Ref_a368302"/>
      <w:r>
        <w:t>the Privileged Relation's death;</w:t>
      </w:r>
      <w:bookmarkEnd w:id="127"/>
    </w:p>
    <w:p w14:paraId="4F028B50" w14:textId="77777777" w:rsidR="00203350" w:rsidRDefault="00203350" w:rsidP="00203350">
      <w:pPr>
        <w:pStyle w:val="Level3Number"/>
      </w:pPr>
      <w:bookmarkStart w:id="128" w:name="_Ref_a190765"/>
      <w:r>
        <w:t>the Privileged Relation suffering a Bankruptcy Event; or</w:t>
      </w:r>
      <w:bookmarkEnd w:id="128"/>
    </w:p>
    <w:p w14:paraId="2FA7493D" w14:textId="54F7D104" w:rsidR="00203350" w:rsidRDefault="00203350" w:rsidP="00203350">
      <w:pPr>
        <w:pStyle w:val="Level3Number"/>
      </w:pPr>
      <w:bookmarkStart w:id="129" w:name="_Ref_a457798"/>
      <w:r>
        <w:lastRenderedPageBreak/>
        <w:t xml:space="preserve">the Privileged Relation </w:t>
      </w:r>
      <w:r w:rsidR="00654DAD">
        <w:t xml:space="preserve">Shareholder lacking capacity (under the </w:t>
      </w:r>
      <w:r w:rsidR="00654DAD" w:rsidRPr="00654DAD">
        <w:t>Capacity (Bailiwick of Guernsey), 2020</w:t>
      </w:r>
      <w:r w:rsidR="00654DAD">
        <w:t>) to make decisions in relation to the Company or their shareholding</w:t>
      </w:r>
      <w:r>
        <w:t>,</w:t>
      </w:r>
      <w:bookmarkEnd w:id="129"/>
    </w:p>
    <w:p w14:paraId="3FB18672" w14:textId="2CDB6C4C" w:rsidR="00203350" w:rsidRDefault="00203350" w:rsidP="00203350">
      <w:pPr>
        <w:pStyle w:val="BodyText2"/>
      </w:pPr>
      <w:r>
        <w:t xml:space="preserve">that Privileged Relation and that Privileged Relation's personal representatives, trustee(s) in bankruptcy, and attorney(s) or otherwise (as the case may be) shall, within </w:t>
      </w:r>
      <w:r w:rsidR="00AC55FE">
        <w:t>10</w:t>
      </w:r>
      <w:r>
        <w:t xml:space="preserve"> Business Days after the grant of probate, the making of the bankruptcy order or the determination of lack of capacity (as the case may be), execute and deliver to the Company a transfer of those Shares in favour of that Original Shareholder</w:t>
      </w:r>
      <w:r w:rsidR="00B76134">
        <w:t xml:space="preserve"> </w:t>
      </w:r>
      <w:r>
        <w:t xml:space="preserve">(or, if so directed by the Original Shareholder and subject to clause </w:t>
      </w:r>
      <w:r>
        <w:fldChar w:fldCharType="begin"/>
      </w:r>
      <w:r>
        <w:instrText>REF _Ref_a679290 \h \w</w:instrText>
      </w:r>
      <w:r>
        <w:fldChar w:fldCharType="separate"/>
      </w:r>
      <w:r w:rsidR="00707C47">
        <w:t>11.3</w:t>
      </w:r>
      <w:r>
        <w:fldChar w:fldCharType="end"/>
      </w:r>
      <w:r>
        <w:t xml:space="preserve">, in favour of one or more other Permitted Transferees of that Original Shareholder) for such consideration as may be agreed between them, failing which the Privileged Relation and the Privileged Relation's personal representatives, trustee(s) in bankruptcy, and attorney(s) or otherwise (as the case may be) shall be deemed to have given a Transfer Notice in respect of those Shares in accordance with clause </w:t>
      </w:r>
      <w:r>
        <w:fldChar w:fldCharType="begin"/>
      </w:r>
      <w:r>
        <w:instrText>REF _Ref_a316164 \h \w</w:instrText>
      </w:r>
      <w:r>
        <w:fldChar w:fldCharType="separate"/>
      </w:r>
      <w:r w:rsidR="00707C47">
        <w:t>10</w:t>
      </w:r>
      <w:r>
        <w:fldChar w:fldCharType="end"/>
      </w:r>
      <w:r>
        <w:t xml:space="preserve">. The provisions of clause </w:t>
      </w:r>
      <w:r>
        <w:fldChar w:fldCharType="begin"/>
      </w:r>
      <w:r>
        <w:instrText>REF _Ref_a156284 \h \w</w:instrText>
      </w:r>
      <w:r>
        <w:fldChar w:fldCharType="separate"/>
      </w:r>
      <w:r w:rsidR="00707C47">
        <w:t>12.4</w:t>
      </w:r>
      <w:r>
        <w:fldChar w:fldCharType="end"/>
      </w:r>
      <w:r>
        <w:t xml:space="preserve"> shall apply to such a deemed Transfer Notice.</w:t>
      </w:r>
    </w:p>
    <w:p w14:paraId="187FA2BA" w14:textId="2BF60A4C" w:rsidR="00203350" w:rsidRDefault="00203350" w:rsidP="00203350">
      <w:pPr>
        <w:pStyle w:val="Level2Number"/>
      </w:pPr>
      <w:bookmarkStart w:id="130" w:name="_Ref_a860502"/>
      <w:r>
        <w:t xml:space="preserve">If a Permitted Transfer has been made to the trustees of a Family Trust, the trustees of that Family Trust shall within </w:t>
      </w:r>
      <w:r w:rsidR="00654DAD">
        <w:t xml:space="preserve">10 </w:t>
      </w:r>
      <w:r>
        <w:t xml:space="preserve">Business Days of that Family Trust ceasing to be wholly for the benefit of the Settlor and/or the Settlor's Privileged Relations execute and deliver to the Company a transfer of those Shares held by them or the Family Trust pursuant to a Permitted Transfer in favour of the Original Shareholder (or, if so directed by the Original Shareholder and subject to clause </w:t>
      </w:r>
      <w:r>
        <w:fldChar w:fldCharType="begin"/>
      </w:r>
      <w:r>
        <w:instrText>REF _Ref_a679290 \h \w</w:instrText>
      </w:r>
      <w:r>
        <w:fldChar w:fldCharType="separate"/>
      </w:r>
      <w:r w:rsidR="00707C47">
        <w:t>11.3</w:t>
      </w:r>
      <w:r>
        <w:fldChar w:fldCharType="end"/>
      </w:r>
      <w:r>
        <w:t xml:space="preserve">, in favour of one of more other Permitted Transferees of the Original Shareholder), for such consideration as may be agreed between them, failing which the trustees shall be deemed to have given a Transfer Notice in respect of the Shares in accordance with clause </w:t>
      </w:r>
      <w:r>
        <w:fldChar w:fldCharType="begin"/>
      </w:r>
      <w:r>
        <w:instrText>REF _Ref_a316164 \h \w</w:instrText>
      </w:r>
      <w:r>
        <w:fldChar w:fldCharType="separate"/>
      </w:r>
      <w:r w:rsidR="00707C47">
        <w:t>10</w:t>
      </w:r>
      <w:r>
        <w:fldChar w:fldCharType="end"/>
      </w:r>
      <w:r>
        <w:t xml:space="preserve">. The provisions of clause </w:t>
      </w:r>
      <w:r>
        <w:fldChar w:fldCharType="begin"/>
      </w:r>
      <w:r>
        <w:instrText>REF _Ref_a156284 \h \w</w:instrText>
      </w:r>
      <w:r>
        <w:fldChar w:fldCharType="separate"/>
      </w:r>
      <w:r w:rsidR="00707C47">
        <w:t>12.4</w:t>
      </w:r>
      <w:r>
        <w:fldChar w:fldCharType="end"/>
      </w:r>
      <w:r>
        <w:t xml:space="preserve"> shall apply to such a deemed Transfer Notice.</w:t>
      </w:r>
      <w:bookmarkEnd w:id="130"/>
    </w:p>
    <w:p w14:paraId="73926ED7" w14:textId="27031EC6" w:rsidR="00203350" w:rsidRDefault="00203350" w:rsidP="00203350">
      <w:pPr>
        <w:pStyle w:val="Level1Heading"/>
      </w:pPr>
      <w:bookmarkStart w:id="131" w:name="_Ref_a183084"/>
      <w:bookmarkStart w:id="132" w:name="_Toc161931327"/>
      <w:r>
        <w:t xml:space="preserve">Compulsory </w:t>
      </w:r>
      <w:r w:rsidR="00B76134">
        <w:t>T</w:t>
      </w:r>
      <w:r>
        <w:t>ransfers</w:t>
      </w:r>
      <w:bookmarkEnd w:id="131"/>
      <w:bookmarkEnd w:id="132"/>
    </w:p>
    <w:p w14:paraId="53B333ED" w14:textId="02B79481" w:rsidR="00203350" w:rsidRDefault="00203350" w:rsidP="00203350">
      <w:pPr>
        <w:pStyle w:val="Level2Number"/>
      </w:pPr>
      <w:bookmarkStart w:id="133" w:name="_Ref_a312714"/>
      <w:r>
        <w:t xml:space="preserve">A Shareholder is deemed to have served a Transfer Notice under clause </w:t>
      </w:r>
      <w:r>
        <w:fldChar w:fldCharType="begin"/>
      </w:r>
      <w:r>
        <w:instrText>REF _Ref_a669150 \h \w</w:instrText>
      </w:r>
      <w:r>
        <w:fldChar w:fldCharType="separate"/>
      </w:r>
      <w:r w:rsidR="00707C47">
        <w:t>10.4</w:t>
      </w:r>
      <w:r>
        <w:fldChar w:fldCharType="end"/>
      </w:r>
      <w:r>
        <w:t xml:space="preserve"> immediately before any of the following events:</w:t>
      </w:r>
      <w:bookmarkEnd w:id="133"/>
    </w:p>
    <w:p w14:paraId="1CDBF4D3" w14:textId="56D5C442" w:rsidR="00203350" w:rsidRDefault="00203350" w:rsidP="00203350">
      <w:pPr>
        <w:pStyle w:val="Level3Number"/>
      </w:pPr>
      <w:bookmarkStart w:id="134" w:name="_Ref_a471294"/>
      <w:r>
        <w:t xml:space="preserve">subject to clause </w:t>
      </w:r>
      <w:r>
        <w:fldChar w:fldCharType="begin"/>
      </w:r>
      <w:r>
        <w:instrText>REF _Ref_a225795 \h \w</w:instrText>
      </w:r>
      <w:r>
        <w:fldChar w:fldCharType="separate"/>
      </w:r>
      <w:r w:rsidR="00707C47">
        <w:t>11.5</w:t>
      </w:r>
      <w:r>
        <w:fldChar w:fldCharType="end"/>
      </w:r>
      <w:r>
        <w:t>, the Shareholder’s death;</w:t>
      </w:r>
      <w:bookmarkEnd w:id="134"/>
    </w:p>
    <w:p w14:paraId="3D4C0171" w14:textId="10DC1003" w:rsidR="00203350" w:rsidRDefault="00203350" w:rsidP="00203350">
      <w:pPr>
        <w:pStyle w:val="Level3Number"/>
      </w:pPr>
      <w:bookmarkStart w:id="135" w:name="_Ref_a559336"/>
      <w:r>
        <w:t xml:space="preserve">subject to clause </w:t>
      </w:r>
      <w:r>
        <w:fldChar w:fldCharType="begin"/>
      </w:r>
      <w:r>
        <w:instrText>REF _Ref_a225795 \h \w</w:instrText>
      </w:r>
      <w:r>
        <w:fldChar w:fldCharType="separate"/>
      </w:r>
      <w:r w:rsidR="00707C47">
        <w:t>11.5</w:t>
      </w:r>
      <w:r>
        <w:fldChar w:fldCharType="end"/>
      </w:r>
      <w:r>
        <w:t>, a</w:t>
      </w:r>
      <w:r w:rsidR="00654DAD">
        <w:t>n</w:t>
      </w:r>
      <w:r>
        <w:t xml:space="preserve"> order being made for the Shareholder’s bankruptcy, or an arrangement or composition being proposed with any of the Shareholder's creditors, or where the Shareholder otherwise takes the benefit of any statutory provision for the time being in force for the relief of insolvent debtors;</w:t>
      </w:r>
      <w:bookmarkEnd w:id="135"/>
    </w:p>
    <w:p w14:paraId="5E569F46" w14:textId="06AD2FC8" w:rsidR="00203350" w:rsidRDefault="00203350" w:rsidP="00654DAD">
      <w:pPr>
        <w:pStyle w:val="Level3Number"/>
      </w:pPr>
      <w:bookmarkStart w:id="136" w:name="_Ref_a997008"/>
      <w:r>
        <w:t xml:space="preserve">subject to clause </w:t>
      </w:r>
      <w:r>
        <w:fldChar w:fldCharType="begin"/>
      </w:r>
      <w:r>
        <w:instrText>REF _Ref_a225795 \h \w</w:instrText>
      </w:r>
      <w:r>
        <w:fldChar w:fldCharType="separate"/>
      </w:r>
      <w:r w:rsidR="00707C47">
        <w:t>11.5</w:t>
      </w:r>
      <w:r>
        <w:fldChar w:fldCharType="end"/>
      </w:r>
      <w:r>
        <w:t>, the Shareholder lacking capacity (under</w:t>
      </w:r>
      <w:r w:rsidR="00654DAD">
        <w:t xml:space="preserve"> the</w:t>
      </w:r>
      <w:r>
        <w:t xml:space="preserve"> </w:t>
      </w:r>
      <w:r w:rsidR="00654DAD" w:rsidRPr="00654DAD">
        <w:t>Capacity (Bailiwick of Guernsey), 2020</w:t>
      </w:r>
      <w:r>
        <w:t>) to make decisions in relation to the Company or their shareholding;</w:t>
      </w:r>
      <w:bookmarkEnd w:id="136"/>
      <w:r w:rsidR="00B76134">
        <w:t xml:space="preserve"> or</w:t>
      </w:r>
    </w:p>
    <w:p w14:paraId="3C2920DD" w14:textId="205D99E0" w:rsidR="00203350" w:rsidRDefault="00203350" w:rsidP="00203350">
      <w:pPr>
        <w:pStyle w:val="Level3Number"/>
      </w:pPr>
      <w:bookmarkStart w:id="137" w:name="_Ref_a68050"/>
      <w:r>
        <w:t xml:space="preserve">the Shareholder committing a material breach of this </w:t>
      </w:r>
      <w:r w:rsidR="000D74C3">
        <w:t>agreement</w:t>
      </w:r>
      <w:r>
        <w:t xml:space="preserve"> which, if capable of remedy, has not been so remedied within </w:t>
      </w:r>
      <w:r w:rsidR="00654DAD">
        <w:t>10</w:t>
      </w:r>
      <w:r>
        <w:t xml:space="preserve"> Business Days of notice to remedy the breach being served by all the other </w:t>
      </w:r>
      <w:r w:rsidR="00654DAD">
        <w:t>Shareholders</w:t>
      </w:r>
      <w:r>
        <w:t>.</w:t>
      </w:r>
      <w:bookmarkStart w:id="138" w:name="_Ref_a535542"/>
      <w:bookmarkEnd w:id="137"/>
    </w:p>
    <w:p w14:paraId="10DE8F5C" w14:textId="6C7E3942" w:rsidR="00203350" w:rsidRDefault="00203350" w:rsidP="00203350">
      <w:pPr>
        <w:pStyle w:val="Level2Number"/>
      </w:pPr>
      <w:bookmarkStart w:id="139" w:name="_Ref_a467938"/>
      <w:r>
        <w:t xml:space="preserve">A Transfer Notice deemed to have been served by a Shareholder under clause </w:t>
      </w:r>
      <w:r>
        <w:fldChar w:fldCharType="begin"/>
      </w:r>
      <w:r>
        <w:instrText>REF _Ref_a312714 \h \w</w:instrText>
      </w:r>
      <w:r>
        <w:fldChar w:fldCharType="separate"/>
      </w:r>
      <w:r w:rsidR="00707C47">
        <w:t>12.1</w:t>
      </w:r>
      <w:r>
        <w:fldChar w:fldCharType="end"/>
      </w:r>
      <w:r>
        <w:t xml:space="preserve"> shall immediately deem a Transfer Notice to have been served under clause </w:t>
      </w:r>
      <w:r>
        <w:fldChar w:fldCharType="begin"/>
      </w:r>
      <w:r>
        <w:instrText>REF _Ref_a669150 \h \w</w:instrText>
      </w:r>
      <w:r>
        <w:fldChar w:fldCharType="separate"/>
      </w:r>
      <w:r w:rsidR="00707C47">
        <w:t>10.4</w:t>
      </w:r>
      <w:r>
        <w:fldChar w:fldCharType="end"/>
      </w:r>
      <w:r>
        <w:t xml:space="preserve"> by any Permitted Transferee of that Shareholder in respect of all Shares held by such Permitted Transferee(s) (excluding any Shares that the Board (acting with Shareholder Consent) declares itself satisfied were not acquired pursuant to a Permitted Transfer by that Shareholder (or by another Permitted Transferee of that Shareholder).</w:t>
      </w:r>
      <w:bookmarkEnd w:id="139"/>
    </w:p>
    <w:p w14:paraId="452E846E" w14:textId="7CA72BEA" w:rsidR="00203350" w:rsidRDefault="00203350" w:rsidP="00203350">
      <w:pPr>
        <w:pStyle w:val="Level2Number"/>
      </w:pPr>
      <w:bookmarkStart w:id="140" w:name="_Ref_a960455"/>
      <w:r>
        <w:lastRenderedPageBreak/>
        <w:t xml:space="preserve">A Deemed Transfer Notice deemed to be served under clause </w:t>
      </w:r>
      <w:r>
        <w:fldChar w:fldCharType="begin"/>
      </w:r>
      <w:r>
        <w:instrText>REF _Ref_a68050 \h \w</w:instrText>
      </w:r>
      <w:r>
        <w:fldChar w:fldCharType="separate"/>
      </w:r>
      <w:r w:rsidR="00707C47">
        <w:t>12.1(d)</w:t>
      </w:r>
      <w:r>
        <w:fldChar w:fldCharType="end"/>
      </w:r>
      <w:r>
        <w:t xml:space="preserve"> shall immediately and automatically revoke:</w:t>
      </w:r>
      <w:bookmarkEnd w:id="140"/>
    </w:p>
    <w:p w14:paraId="249B38CB" w14:textId="77777777" w:rsidR="00203350" w:rsidRDefault="00203350" w:rsidP="00203350">
      <w:pPr>
        <w:pStyle w:val="Level3Number"/>
      </w:pPr>
      <w:bookmarkStart w:id="141" w:name="_Ref_a740192"/>
      <w:r>
        <w:t>a Transfer Notice served by the relevant Shareholder or any of the relevant Shareholder's Permitted Transferees before the occurrence of the relevant event giving rise to the Deemed Transfer Notice (excluding a Transfer Notice served by a Permitted Transferee that relates exclusively to Shares not acquired (whether directly or indirectly) pursuant to a Permitted Transfer); and</w:t>
      </w:r>
      <w:bookmarkEnd w:id="141"/>
    </w:p>
    <w:p w14:paraId="71DE8C80" w14:textId="1805316C" w:rsidR="00203350" w:rsidRDefault="00203350" w:rsidP="00203350">
      <w:pPr>
        <w:pStyle w:val="Level3Number"/>
      </w:pPr>
      <w:bookmarkStart w:id="142" w:name="_Ref_a135402"/>
      <w:r>
        <w:t xml:space="preserve">a Deemed Transfer Notice deemed to be served by the relevant Shareholder under any of the events set out in clause </w:t>
      </w:r>
      <w:r>
        <w:fldChar w:fldCharType="begin"/>
      </w:r>
      <w:r>
        <w:instrText>REF _Ref_a471294 \h \w</w:instrText>
      </w:r>
      <w:r>
        <w:fldChar w:fldCharType="separate"/>
      </w:r>
      <w:r w:rsidR="00707C47">
        <w:t>12.1(a)</w:t>
      </w:r>
      <w:r>
        <w:fldChar w:fldCharType="end"/>
      </w:r>
      <w:r>
        <w:t xml:space="preserve"> to clause </w:t>
      </w:r>
      <w:r>
        <w:fldChar w:fldCharType="begin"/>
      </w:r>
      <w:r>
        <w:instrText>REF _Ref_a997008 \h \w</w:instrText>
      </w:r>
      <w:r>
        <w:fldChar w:fldCharType="separate"/>
      </w:r>
      <w:r w:rsidR="00707C47">
        <w:t>12.1(c)</w:t>
      </w:r>
      <w:r>
        <w:fldChar w:fldCharType="end"/>
      </w:r>
      <w:r>
        <w:t xml:space="preserve"> (inclusive).</w:t>
      </w:r>
      <w:bookmarkEnd w:id="142"/>
    </w:p>
    <w:p w14:paraId="01C0F2A8" w14:textId="69C0508A" w:rsidR="00203350" w:rsidRDefault="00203350" w:rsidP="00203350">
      <w:pPr>
        <w:pStyle w:val="Level2Number"/>
      </w:pPr>
      <w:bookmarkStart w:id="143" w:name="_Ref_a156284"/>
      <w:r>
        <w:t xml:space="preserve">A Deemed Transfer Notice has the same effect as a Transfer Notice and the provisions of clause </w:t>
      </w:r>
      <w:r>
        <w:fldChar w:fldCharType="begin"/>
      </w:r>
      <w:r>
        <w:instrText>REF _Ref_a316164 \h \w</w:instrText>
      </w:r>
      <w:r>
        <w:fldChar w:fldCharType="separate"/>
      </w:r>
      <w:r w:rsidR="00707C47">
        <w:t>10</w:t>
      </w:r>
      <w:r>
        <w:fldChar w:fldCharType="end"/>
      </w:r>
      <w:r>
        <w:t xml:space="preserve"> shall apply, except that:</w:t>
      </w:r>
      <w:bookmarkEnd w:id="143"/>
    </w:p>
    <w:p w14:paraId="6229B6B9" w14:textId="462BDAA0" w:rsidR="00203350" w:rsidRDefault="00203350" w:rsidP="00203350">
      <w:pPr>
        <w:pStyle w:val="Level3Number"/>
      </w:pPr>
      <w:bookmarkStart w:id="144" w:name="_Ref_a948790"/>
      <w:r>
        <w:t xml:space="preserve">the Deemed Transfer Notice shall be treated as having specified that the Seller wishes to transfer all the Shares held by the Seller (including any Shares acquired after the date the relevant Transfer </w:t>
      </w:r>
      <w:r w:rsidR="00B76134">
        <w:t>N</w:t>
      </w:r>
      <w:r>
        <w:t>otice is deemed given but before completion of the transfer of Shares pursuant to the relevant Deemed Transfer Notice);</w:t>
      </w:r>
      <w:bookmarkEnd w:id="144"/>
    </w:p>
    <w:p w14:paraId="7553D10A" w14:textId="2AFB54D5" w:rsidR="00203350" w:rsidRDefault="00203350" w:rsidP="00203350">
      <w:pPr>
        <w:pStyle w:val="Level3Number"/>
      </w:pPr>
      <w:bookmarkStart w:id="145" w:name="_Ref_a860288"/>
      <w:r>
        <w:t>the Deemed Transfer Notice takes effect on the basis that it does not identify a proposed buyer or state a price for the Shares; and</w:t>
      </w:r>
      <w:bookmarkEnd w:id="145"/>
    </w:p>
    <w:p w14:paraId="09778C73" w14:textId="35CEB318" w:rsidR="00203350" w:rsidRDefault="00203350" w:rsidP="00203350">
      <w:pPr>
        <w:pStyle w:val="Level3Number"/>
      </w:pPr>
      <w:bookmarkStart w:id="146" w:name="_Ref_a282546"/>
      <w:r>
        <w:t>the Transfer Price shall be the Fair Value of each such Sale Share; and</w:t>
      </w:r>
      <w:bookmarkEnd w:id="146"/>
    </w:p>
    <w:p w14:paraId="4A53D0A6" w14:textId="77777777" w:rsidR="00203350" w:rsidRDefault="00203350" w:rsidP="00203350">
      <w:pPr>
        <w:pStyle w:val="Level3Number"/>
      </w:pPr>
      <w:bookmarkStart w:id="147" w:name="_Ref_a974751"/>
      <w:r>
        <w:t>the Seller does not have a right to withdraw the Deemed Transfer Notice following a valuation.</w:t>
      </w:r>
      <w:bookmarkEnd w:id="147"/>
    </w:p>
    <w:p w14:paraId="0C7844FA" w14:textId="6081FC95" w:rsidR="00203350" w:rsidRDefault="00203350" w:rsidP="00203350">
      <w:pPr>
        <w:pStyle w:val="Level2Number"/>
      </w:pPr>
      <w:bookmarkStart w:id="148" w:name="_Ref_a291332"/>
      <w:r>
        <w:t>If the Allocation Notice(s) in respect of the Sale Shares comprised within a Deemed Transfer Notice do not relate to all the Sale Shares</w:t>
      </w:r>
      <w:r w:rsidR="00E74545">
        <w:t xml:space="preserve"> and the Company does not elect to buy-back the balance</w:t>
      </w:r>
      <w:r>
        <w:t>, the Seller does not have the right to sell the balance of the Sale Shares to a third party without Shareholder Consent.</w:t>
      </w:r>
      <w:bookmarkEnd w:id="148"/>
    </w:p>
    <w:p w14:paraId="7CFAE809" w14:textId="77777777" w:rsidR="00203350" w:rsidRDefault="00203350" w:rsidP="00203350">
      <w:pPr>
        <w:pStyle w:val="Level1Heading"/>
      </w:pPr>
      <w:bookmarkStart w:id="149" w:name="_Ref_a923480"/>
      <w:bookmarkStart w:id="150" w:name="_Toc161931328"/>
      <w:r>
        <w:t>Valuation of Shares</w:t>
      </w:r>
      <w:bookmarkEnd w:id="149"/>
      <w:bookmarkEnd w:id="150"/>
    </w:p>
    <w:p w14:paraId="40A48A78" w14:textId="77B172AC" w:rsidR="00203350" w:rsidRDefault="00203350" w:rsidP="00203350">
      <w:pPr>
        <w:pStyle w:val="Level2Number"/>
      </w:pPr>
      <w:bookmarkStart w:id="151" w:name="_Ref_a877833"/>
      <w:r>
        <w:t xml:space="preserve">The Valuers shall be requested to determine the Fair Value within </w:t>
      </w:r>
      <w:r w:rsidR="00E74545">
        <w:t>1 month</w:t>
      </w:r>
      <w:r>
        <w:t xml:space="preserve"> of their appointment and to notify the Company and the Seller in writing of their determination.</w:t>
      </w:r>
      <w:bookmarkEnd w:id="151"/>
    </w:p>
    <w:p w14:paraId="0360F856" w14:textId="77777777" w:rsidR="00203350" w:rsidRDefault="00203350" w:rsidP="00203350">
      <w:pPr>
        <w:pStyle w:val="Level2Number"/>
      </w:pPr>
      <w:bookmarkStart w:id="152" w:name="_Ref_a867152"/>
      <w:r>
        <w:t>The Fair Value for any Sale Share shall be the price per Share determined in writing by the Valuers on the following bases and assumptions:</w:t>
      </w:r>
      <w:bookmarkEnd w:id="152"/>
    </w:p>
    <w:p w14:paraId="3A23AD72" w14:textId="4220AD11" w:rsidR="00203350" w:rsidRDefault="00203350" w:rsidP="00203350">
      <w:pPr>
        <w:pStyle w:val="Level3Number"/>
      </w:pPr>
      <w:bookmarkStart w:id="153" w:name="_Ref_a963284"/>
      <w:r>
        <w:t>valuing each of the Sale Shares as a proportion of the total value of all the issued shares in the capital of the Company without any premium or discount being attributable to the percentage of the issued share capital of the Company which they represent or for the rights or restrictions applying to the Sale Shares;</w:t>
      </w:r>
      <w:bookmarkEnd w:id="153"/>
    </w:p>
    <w:p w14:paraId="05C1BCB8" w14:textId="77777777" w:rsidR="00203350" w:rsidRDefault="00203350" w:rsidP="00203350">
      <w:pPr>
        <w:pStyle w:val="Level3Number"/>
      </w:pPr>
      <w:bookmarkStart w:id="154" w:name="_Ref_a678933"/>
      <w:r>
        <w:t>if the Company is then carrying on business as a going concern, on the assumption that it will continue to do so;</w:t>
      </w:r>
      <w:bookmarkEnd w:id="154"/>
    </w:p>
    <w:p w14:paraId="74718B33" w14:textId="77777777" w:rsidR="00203350" w:rsidRDefault="00203350" w:rsidP="00203350">
      <w:pPr>
        <w:pStyle w:val="Level3Number"/>
      </w:pPr>
      <w:bookmarkStart w:id="155" w:name="_Ref_a674888"/>
      <w:r>
        <w:t>the sale is to be on arms' length terms between a willing seller and a willing buyer;</w:t>
      </w:r>
      <w:bookmarkEnd w:id="155"/>
    </w:p>
    <w:p w14:paraId="42F611BF" w14:textId="77777777" w:rsidR="00203350" w:rsidRDefault="00203350" w:rsidP="00203350">
      <w:pPr>
        <w:pStyle w:val="Level3Number"/>
      </w:pPr>
      <w:bookmarkStart w:id="156" w:name="_Ref_a262362"/>
      <w:r>
        <w:t>the Sale Shares are sold free of all Encumbrances;</w:t>
      </w:r>
      <w:bookmarkEnd w:id="156"/>
    </w:p>
    <w:p w14:paraId="7513ADB7" w14:textId="77777777" w:rsidR="00203350" w:rsidRDefault="00203350" w:rsidP="00203350">
      <w:pPr>
        <w:pStyle w:val="Level3Number"/>
      </w:pPr>
      <w:bookmarkStart w:id="157" w:name="_Ref_a888800"/>
      <w:r>
        <w:lastRenderedPageBreak/>
        <w:t>the sale is taking place on the date the Valuers were requested to determine the Fair Value; and</w:t>
      </w:r>
      <w:bookmarkEnd w:id="157"/>
    </w:p>
    <w:p w14:paraId="0EFC43D0" w14:textId="550266F4" w:rsidR="00203350" w:rsidRDefault="00203350" w:rsidP="00203350">
      <w:pPr>
        <w:pStyle w:val="Level3Number"/>
      </w:pPr>
      <w:bookmarkStart w:id="158" w:name="_Ref_a512077"/>
      <w:r>
        <w:t>taking account of any other factors that the Valuers reasonably believe should be taken into account.</w:t>
      </w:r>
      <w:bookmarkEnd w:id="158"/>
    </w:p>
    <w:p w14:paraId="7EC23FA0" w14:textId="58349028" w:rsidR="00203350" w:rsidRDefault="00203350" w:rsidP="00203350">
      <w:pPr>
        <w:pStyle w:val="Level2Number"/>
      </w:pPr>
      <w:bookmarkStart w:id="159" w:name="_Ref_a889848"/>
      <w:r>
        <w:t>The Shareholders are entitled to make submissions to the Valuers and will provide (or procure that the Company provides) the Valuers with such assistance and documents as the Valuers reasonably require for the purpose of reaching a decision, subject to the Valuers agreeing to give such confidentiality undertakings as the Shareholders may reasonably require.</w:t>
      </w:r>
      <w:bookmarkEnd w:id="159"/>
    </w:p>
    <w:p w14:paraId="7D0FDEBF" w14:textId="026F1CE2" w:rsidR="00203350" w:rsidRDefault="00203350" w:rsidP="00203350">
      <w:pPr>
        <w:pStyle w:val="Level2Number"/>
      </w:pPr>
      <w:bookmarkStart w:id="160" w:name="_Ref_a562347"/>
      <w:r>
        <w:t xml:space="preserve">To the extent not provided for by this clause </w:t>
      </w:r>
      <w:r>
        <w:fldChar w:fldCharType="begin"/>
      </w:r>
      <w:r>
        <w:instrText>REF _Ref_a923480 \h \w</w:instrText>
      </w:r>
      <w:r>
        <w:fldChar w:fldCharType="separate"/>
      </w:r>
      <w:r w:rsidR="00707C47">
        <w:t>13</w:t>
      </w:r>
      <w:r>
        <w:fldChar w:fldCharType="end"/>
      </w:r>
      <w:r>
        <w:t>, the Valuers may, in their reasonable discretion, determine such other procedures to assist with the valuation as they consider just or appropriate.</w:t>
      </w:r>
      <w:bookmarkEnd w:id="160"/>
    </w:p>
    <w:p w14:paraId="64E14EE1" w14:textId="77777777" w:rsidR="00203350" w:rsidRDefault="00203350" w:rsidP="00203350">
      <w:pPr>
        <w:pStyle w:val="Level2Number"/>
      </w:pPr>
      <w:bookmarkStart w:id="161" w:name="_Ref_a771020"/>
      <w:r>
        <w:t>The Valuers shall act as expert and not as arbitrator and their written determination shall be final and binding on the parties (in the absence of manifest error or fraud).</w:t>
      </w:r>
      <w:bookmarkEnd w:id="161"/>
    </w:p>
    <w:p w14:paraId="329BF391" w14:textId="38A51224" w:rsidR="00203350" w:rsidRDefault="00203350" w:rsidP="00203350">
      <w:pPr>
        <w:pStyle w:val="Level2Number"/>
      </w:pPr>
      <w:bookmarkStart w:id="162" w:name="_Ref_a957923"/>
      <w:r>
        <w:t xml:space="preserve">The cost of obtaining the Valuers' valuation shall be borne by the Company and the Seller equally or in such other proportions as the Valuers direct unless the Seller withdraws the relevant Transfer Notice in accordance with clause </w:t>
      </w:r>
      <w:r>
        <w:fldChar w:fldCharType="begin"/>
      </w:r>
      <w:r>
        <w:instrText>REF _Ref_a190296 \h \w</w:instrText>
      </w:r>
      <w:r>
        <w:fldChar w:fldCharType="separate"/>
      </w:r>
      <w:r w:rsidR="00707C47">
        <w:t>10.6</w:t>
      </w:r>
      <w:r>
        <w:fldChar w:fldCharType="end"/>
      </w:r>
      <w:r>
        <w:t>, in which case the Seller shall bear the cost.</w:t>
      </w:r>
      <w:bookmarkEnd w:id="162"/>
    </w:p>
    <w:p w14:paraId="7896D04C" w14:textId="4EFD9EBA" w:rsidR="005B6D3B" w:rsidRDefault="004C682E">
      <w:pPr>
        <w:pStyle w:val="Level1Heading"/>
      </w:pPr>
      <w:bookmarkStart w:id="163" w:name="_Toc161931329"/>
      <w:r>
        <w:t>Issue of further shares</w:t>
      </w:r>
      <w:bookmarkEnd w:id="138"/>
      <w:bookmarkEnd w:id="163"/>
    </w:p>
    <w:p w14:paraId="4CC1FD07" w14:textId="4A39F997" w:rsidR="005B6D3B" w:rsidRDefault="008B69BD">
      <w:pPr>
        <w:pStyle w:val="Level2Number"/>
      </w:pPr>
      <w:bookmarkStart w:id="164" w:name="_Ref_a219997"/>
      <w:r>
        <w:t xml:space="preserve">Subject to the provisions of clause </w:t>
      </w:r>
      <w:r w:rsidR="00F56851">
        <w:fldChar w:fldCharType="begin"/>
      </w:r>
      <w:r w:rsidR="00F56851">
        <w:instrText xml:space="preserve"> REF _Ref161395909 \r \h </w:instrText>
      </w:r>
      <w:r w:rsidR="00F56851">
        <w:fldChar w:fldCharType="separate"/>
      </w:r>
      <w:r w:rsidR="00707C47">
        <w:t>7</w:t>
      </w:r>
      <w:r w:rsidR="00F56851">
        <w:fldChar w:fldCharType="end"/>
      </w:r>
      <w:r w:rsidR="00F56851">
        <w:t xml:space="preserve"> and clause </w:t>
      </w:r>
      <w:r w:rsidR="00F56851">
        <w:fldChar w:fldCharType="begin"/>
      </w:r>
      <w:r w:rsidR="00F56851">
        <w:instrText xml:space="preserve"> REF _Ref485338080 \r \h </w:instrText>
      </w:r>
      <w:r w:rsidR="00F56851">
        <w:fldChar w:fldCharType="separate"/>
      </w:r>
      <w:r w:rsidR="00707C47">
        <w:t>14.2</w:t>
      </w:r>
      <w:r w:rsidR="00F56851">
        <w:fldChar w:fldCharType="end"/>
      </w:r>
      <w:r>
        <w:t>, t</w:t>
      </w:r>
      <w:r w:rsidR="004C682E">
        <w:t xml:space="preserve">he Shareholders shall procure that the Company shall not, and the Company undertakes that it shall not, issue, sell, transfer or otherwise dispose of the legal and beneficial title to any Shares or other </w:t>
      </w:r>
      <w:r w:rsidR="00062383">
        <w:t>E</w:t>
      </w:r>
      <w:r w:rsidR="004C682E">
        <w:t xml:space="preserve">quity </w:t>
      </w:r>
      <w:r w:rsidR="00062383">
        <w:t>S</w:t>
      </w:r>
      <w:r w:rsidR="004C682E">
        <w:t>ecurities to any person, unless that person is a party to this agreement or has executed and delivered a</w:t>
      </w:r>
      <w:r w:rsidR="00000F73">
        <w:t>n</w:t>
      </w:r>
      <w:r w:rsidR="004C682E">
        <w:t xml:space="preserve"> </w:t>
      </w:r>
      <w:r w:rsidR="00000F73">
        <w:t>Adherence Agreement</w:t>
      </w:r>
      <w:r w:rsidR="004C682E">
        <w:t xml:space="preserve"> in favour of the other parties to this agreement.</w:t>
      </w:r>
      <w:bookmarkEnd w:id="164"/>
    </w:p>
    <w:p w14:paraId="2E0F7052" w14:textId="0F21BB4A" w:rsidR="00E90B59" w:rsidRDefault="00E90B59" w:rsidP="00E90B59">
      <w:pPr>
        <w:pStyle w:val="Level2Number"/>
      </w:pPr>
      <w:bookmarkStart w:id="165" w:name="_Ref485338080"/>
      <w:bookmarkStart w:id="166" w:name="_Ref161339678"/>
      <w:r>
        <w:t>If</w:t>
      </w:r>
      <w:r w:rsidRPr="00E90B59">
        <w:t xml:space="preserve"> the Company proposes to </w:t>
      </w:r>
      <w:r>
        <w:t>issue</w:t>
      </w:r>
      <w:r w:rsidRPr="00E90B59">
        <w:t xml:space="preserve"> Equity Securities</w:t>
      </w:r>
      <w:r w:rsidR="00F56851">
        <w:t xml:space="preserve"> other than pursuant to clause </w:t>
      </w:r>
      <w:r w:rsidR="00F56851">
        <w:fldChar w:fldCharType="begin"/>
      </w:r>
      <w:r w:rsidR="00F56851">
        <w:instrText xml:space="preserve"> REF _Ref161395909 \r \h </w:instrText>
      </w:r>
      <w:r w:rsidR="00F56851">
        <w:fldChar w:fldCharType="separate"/>
      </w:r>
      <w:r w:rsidR="00707C47">
        <w:t>7</w:t>
      </w:r>
      <w:r w:rsidR="00F56851">
        <w:fldChar w:fldCharType="end"/>
      </w:r>
      <w:r w:rsidRPr="00E90B59">
        <w:t>, it shall not</w:t>
      </w:r>
      <w:r w:rsidR="00555F9A">
        <w:t xml:space="preserve"> without Shareholder Consent</w:t>
      </w:r>
      <w:r w:rsidRPr="00E90B59">
        <w:t>:</w:t>
      </w:r>
      <w:bookmarkEnd w:id="165"/>
      <w:bookmarkEnd w:id="166"/>
    </w:p>
    <w:p w14:paraId="1C2CD4FD" w14:textId="3B1CC4AB" w:rsidR="00E90B59" w:rsidRPr="00E90B59" w:rsidRDefault="00E90B59" w:rsidP="00E90B59">
      <w:pPr>
        <w:pStyle w:val="Level3Number"/>
      </w:pPr>
      <w:r>
        <w:t>issue</w:t>
      </w:r>
      <w:r w:rsidRPr="005B476B">
        <w:t xml:space="preserve"> any Equity Security </w:t>
      </w:r>
      <w:r>
        <w:t>o</w:t>
      </w:r>
      <w:r w:rsidRPr="005B476B">
        <w:t xml:space="preserve">n any terms to a person unless it has made an offer to each </w:t>
      </w:r>
      <w:r>
        <w:t>Shareholder</w:t>
      </w:r>
      <w:r w:rsidR="00555F9A">
        <w:t xml:space="preserve"> (excluding any Shareholder whose Shares are the subject of a Deemed Transfer Notice which is continuing)</w:t>
      </w:r>
      <w:r w:rsidRPr="005B476B">
        <w:t xml:space="preserve"> to allot to </w:t>
      </w:r>
      <w:r>
        <w:t>them</w:t>
      </w:r>
      <w:r w:rsidRPr="005B476B">
        <w:t xml:space="preserve"> on the same or more favourable terms a proportion of those </w:t>
      </w:r>
      <w:r>
        <w:t>Equity Securities</w:t>
      </w:r>
      <w:r w:rsidRPr="005B476B">
        <w:t xml:space="preserve"> which is, as nearly as practical, equal to the</w:t>
      </w:r>
      <w:r w:rsidR="00F56851">
        <w:t>ir Respective Proportion</w:t>
      </w:r>
      <w:r w:rsidRPr="005B476B">
        <w:t>; and</w:t>
      </w:r>
      <w:r w:rsidRPr="00E90B59">
        <w:rPr>
          <w:smallCaps/>
        </w:rPr>
        <w:t xml:space="preserve"> </w:t>
      </w:r>
      <w:bookmarkStart w:id="167" w:name="_Ref485338100"/>
    </w:p>
    <w:p w14:paraId="04916461" w14:textId="6060D05F" w:rsidR="00555F9A" w:rsidRDefault="00E90B59" w:rsidP="00E90B59">
      <w:pPr>
        <w:pStyle w:val="Level3Number"/>
      </w:pPr>
      <w:r w:rsidRPr="005B476B">
        <w:t xml:space="preserve">shall not </w:t>
      </w:r>
      <w:r w:rsidR="00F56851">
        <w:t>issue</w:t>
      </w:r>
      <w:r w:rsidRPr="005B476B">
        <w:t xml:space="preserve"> any of those </w:t>
      </w:r>
      <w:r w:rsidR="00F56851">
        <w:t>Equity S</w:t>
      </w:r>
      <w:r w:rsidRPr="005B476B">
        <w:t>ecurities to a person unless the period during which any such offer may be accepted has expired or the Company has received notice of the acceptance or refusal of every offer so made.</w:t>
      </w:r>
      <w:bookmarkEnd w:id="167"/>
    </w:p>
    <w:p w14:paraId="28E66FE2" w14:textId="4124542C" w:rsidR="00E90B59" w:rsidRDefault="00E90B59" w:rsidP="00062383">
      <w:pPr>
        <w:pStyle w:val="Level2Number"/>
      </w:pPr>
      <w:r w:rsidRPr="00555F9A">
        <w:t xml:space="preserve">The offer must state a period of not less than </w:t>
      </w:r>
      <w:r w:rsidR="00555F9A">
        <w:t>20 Business Days</w:t>
      </w:r>
      <w:r w:rsidRPr="00555F9A">
        <w:t xml:space="preserve"> during which it may be accepted, and the offer may not be withdrawn before the end of that period.</w:t>
      </w:r>
    </w:p>
    <w:p w14:paraId="3F282B7B" w14:textId="3C04B7E7" w:rsidR="005B6D3B" w:rsidRDefault="004C682E">
      <w:pPr>
        <w:pStyle w:val="Level1Heading"/>
      </w:pPr>
      <w:bookmarkStart w:id="168" w:name="_Ref_a478275"/>
      <w:bookmarkStart w:id="169" w:name="_Toc161931330"/>
      <w:r>
        <w:t>Restrictions on the parties</w:t>
      </w:r>
      <w:bookmarkEnd w:id="168"/>
      <w:bookmarkEnd w:id="169"/>
    </w:p>
    <w:p w14:paraId="0318DB63" w14:textId="2C2156AD" w:rsidR="005B6D3B" w:rsidRDefault="004C682E">
      <w:pPr>
        <w:pStyle w:val="Level2Number"/>
      </w:pPr>
      <w:bookmarkStart w:id="170" w:name="_Ref_a278662"/>
      <w:r>
        <w:t>Except with the prior written consent of the Board (acting with Shareholder Consent</w:t>
      </w:r>
      <w:r w:rsidR="00062383">
        <w:t>, not to be unreasonably withheld</w:t>
      </w:r>
      <w:r>
        <w:t xml:space="preserve">) </w:t>
      </w:r>
      <w:r w:rsidR="00062383" w:rsidRPr="00062383">
        <w:rPr>
          <w:bCs/>
        </w:rPr>
        <w:t>no</w:t>
      </w:r>
      <w:r w:rsidRPr="00062383">
        <w:rPr>
          <w:bCs/>
        </w:rPr>
        <w:t xml:space="preserve"> </w:t>
      </w:r>
      <w:r>
        <w:t xml:space="preserve">Shareholder shall, during the times specified below, carry on or be employed, engaged or interested in any business which would be in competition with any part of the Business, including any developments in the </w:t>
      </w:r>
      <w:r>
        <w:lastRenderedPageBreak/>
        <w:t>Business after the date of this agreement. The times during which the restrictions apply are:</w:t>
      </w:r>
      <w:bookmarkEnd w:id="170"/>
    </w:p>
    <w:p w14:paraId="6BA5264D" w14:textId="05B5D5D0" w:rsidR="005B6D3B" w:rsidRDefault="004C682E">
      <w:pPr>
        <w:pStyle w:val="Level3Number"/>
      </w:pPr>
      <w:bookmarkStart w:id="171" w:name="_Ref_a703190"/>
      <w:r>
        <w:t>any time when the party in question is a Shareholder</w:t>
      </w:r>
      <w:r w:rsidR="00062383">
        <w:t xml:space="preserve"> or, in the case of an </w:t>
      </w:r>
      <w:r w:rsidR="005D40C7">
        <w:t>O</w:t>
      </w:r>
      <w:r w:rsidR="00062383">
        <w:t>riginal Shareholder</w:t>
      </w:r>
      <w:r w:rsidR="005D40C7">
        <w:t xml:space="preserve">, either the Original Shareholder or any of their Permitted Transferees is a Shareholder; </w:t>
      </w:r>
      <w:bookmarkEnd w:id="171"/>
      <w:r w:rsidR="005D40C7">
        <w:t>and</w:t>
      </w:r>
    </w:p>
    <w:p w14:paraId="39BB40CD" w14:textId="2BD8424A" w:rsidR="005B6D3B" w:rsidRDefault="004C682E">
      <w:pPr>
        <w:pStyle w:val="Level3Number"/>
      </w:pPr>
      <w:bookmarkStart w:id="172" w:name="_Ref_a894998"/>
      <w:r>
        <w:t xml:space="preserve">for a period of </w:t>
      </w:r>
      <w:r w:rsidR="005D40C7">
        <w:t>6 months</w:t>
      </w:r>
      <w:r>
        <w:t xml:space="preserve"> after the party in question</w:t>
      </w:r>
      <w:r w:rsidR="005D40C7">
        <w:t xml:space="preserve"> </w:t>
      </w:r>
      <w:r>
        <w:t>ceases to be a Shareholder</w:t>
      </w:r>
      <w:r w:rsidR="005D40C7" w:rsidRPr="005D40C7">
        <w:t xml:space="preserve"> </w:t>
      </w:r>
      <w:r w:rsidR="005D40C7">
        <w:t>or, in the case of an Original Shareholder, both the Original Shareholder and all of their Permitted Transferees cease to be Shareholders</w:t>
      </w:r>
      <w:r>
        <w:t>.</w:t>
      </w:r>
      <w:bookmarkEnd w:id="172"/>
    </w:p>
    <w:p w14:paraId="5FB1C75F" w14:textId="510E800D" w:rsidR="005B6D3B" w:rsidRDefault="004C682E">
      <w:pPr>
        <w:pStyle w:val="Level2Number"/>
      </w:pPr>
      <w:bookmarkStart w:id="173" w:name="_Ref_a331413"/>
      <w:r>
        <w:t>Except with the prior written consent of the Board (acting with Shareholder Consent)</w:t>
      </w:r>
      <w:r w:rsidR="005D40C7">
        <w:t xml:space="preserve">, </w:t>
      </w:r>
      <w:r>
        <w:t>no Shareholder shall, except as an authorised representative of the Company, in the same area of Business in which the Company operates and during the times specified below, deal with or seek the custom of any person that is, or was within the previous 12 months, a client or customer of the Company. The times during which the restrictions apply are:</w:t>
      </w:r>
      <w:bookmarkEnd w:id="173"/>
    </w:p>
    <w:p w14:paraId="423A6B9E" w14:textId="69FC0E19" w:rsidR="005B6D3B" w:rsidRDefault="004C682E">
      <w:pPr>
        <w:pStyle w:val="Level3Number"/>
      </w:pPr>
      <w:bookmarkStart w:id="174" w:name="_Ref_a302646"/>
      <w:r>
        <w:t>any time when the party in question is a Shareholder</w:t>
      </w:r>
      <w:r w:rsidR="005D40C7" w:rsidRPr="005D40C7">
        <w:t xml:space="preserve"> </w:t>
      </w:r>
      <w:r w:rsidR="005D40C7">
        <w:t>or, in the case of an Original Shareholder, either the Original Shareholder or any of their Permitted Transferees is a Shareholder</w:t>
      </w:r>
      <w:r>
        <w:t>; and</w:t>
      </w:r>
      <w:bookmarkEnd w:id="174"/>
    </w:p>
    <w:p w14:paraId="563F59A6" w14:textId="5DD98D80" w:rsidR="005B6D3B" w:rsidRDefault="004C682E">
      <w:pPr>
        <w:pStyle w:val="Level3Number"/>
      </w:pPr>
      <w:bookmarkStart w:id="175" w:name="_Ref_a913336"/>
      <w:r>
        <w:t xml:space="preserve">for a period of </w:t>
      </w:r>
      <w:r w:rsidR="005D40C7">
        <w:t>6 months</w:t>
      </w:r>
      <w:r>
        <w:t xml:space="preserve"> after the party in question ceases to be a Shareholder</w:t>
      </w:r>
      <w:r w:rsidR="005D40C7" w:rsidRPr="005D40C7">
        <w:t xml:space="preserve"> </w:t>
      </w:r>
      <w:r w:rsidR="005D40C7">
        <w:t>or, in the case of an Original Shareholder, both the Original Shareholder and all of their Permitted Transferees cease to be Shareholders</w:t>
      </w:r>
      <w:r>
        <w:t>.</w:t>
      </w:r>
      <w:bookmarkEnd w:id="175"/>
    </w:p>
    <w:p w14:paraId="1EE6E855" w14:textId="1AB62F32" w:rsidR="005B6D3B" w:rsidRDefault="004C682E">
      <w:pPr>
        <w:pStyle w:val="Level2Number"/>
      </w:pPr>
      <w:bookmarkStart w:id="176" w:name="_Ref_a526334"/>
      <w:r>
        <w:t>The undertakings in this clause are given by each Shareholder to every other Shareholder and to the Company and apply to actions carried out by each Shareholder in any capacity and whether directly or indirectly, on the Shareholder's own behalf, on behalf of any other person or jointly with any other person.</w:t>
      </w:r>
      <w:bookmarkEnd w:id="176"/>
    </w:p>
    <w:p w14:paraId="0035B7D4" w14:textId="49AEE133" w:rsidR="005B6D3B" w:rsidRDefault="004C682E" w:rsidP="000C2BA2">
      <w:pPr>
        <w:pStyle w:val="Level2Number"/>
      </w:pPr>
      <w:bookmarkStart w:id="177" w:name="_Ref_a721672"/>
      <w:r>
        <w:t>Nothing in this clause prevents a Shareholder from holding for investment purposes only</w:t>
      </w:r>
      <w:bookmarkStart w:id="178" w:name="_Ref_a248181"/>
      <w:bookmarkEnd w:id="177"/>
      <w:r w:rsidR="000C2BA2">
        <w:t xml:space="preserve"> </w:t>
      </w:r>
      <w:r>
        <w:t>not more than</w:t>
      </w:r>
      <w:r w:rsidR="000C2BA2">
        <w:t xml:space="preserve"> 15%</w:t>
      </w:r>
      <w:r>
        <w:t xml:space="preserve"> of any class of shares or securities of any company traded on a </w:t>
      </w:r>
      <w:r w:rsidR="003307BD">
        <w:t>R</w:t>
      </w:r>
      <w:r>
        <w:t xml:space="preserve">ecognised </w:t>
      </w:r>
      <w:r w:rsidR="003307BD">
        <w:t>I</w:t>
      </w:r>
      <w:r>
        <w:t xml:space="preserve">nvestment </w:t>
      </w:r>
      <w:r w:rsidR="003307BD">
        <w:t>E</w:t>
      </w:r>
      <w:r>
        <w:t>xchange.</w:t>
      </w:r>
      <w:bookmarkEnd w:id="178"/>
    </w:p>
    <w:p w14:paraId="27D9F3DE" w14:textId="104298E7" w:rsidR="005B6D3B" w:rsidRDefault="004C682E">
      <w:pPr>
        <w:pStyle w:val="Level2Number"/>
      </w:pPr>
      <w:bookmarkStart w:id="179" w:name="_Ref_a340774"/>
      <w:r>
        <w:t xml:space="preserve">Each of the undertakings in clause </w:t>
      </w:r>
      <w:r>
        <w:fldChar w:fldCharType="begin"/>
      </w:r>
      <w:r>
        <w:instrText>REF _Ref_a278662 \h \w</w:instrText>
      </w:r>
      <w:r>
        <w:fldChar w:fldCharType="separate"/>
      </w:r>
      <w:r w:rsidR="00707C47">
        <w:t>15.1</w:t>
      </w:r>
      <w:r>
        <w:fldChar w:fldCharType="end"/>
      </w:r>
      <w:r w:rsidR="000C2BA2">
        <w:t xml:space="preserve"> and</w:t>
      </w:r>
      <w:r>
        <w:t xml:space="preserve"> clause </w:t>
      </w:r>
      <w:r>
        <w:fldChar w:fldCharType="begin"/>
      </w:r>
      <w:r>
        <w:instrText>REF _Ref_a331413 \h \w</w:instrText>
      </w:r>
      <w:r>
        <w:fldChar w:fldCharType="separate"/>
      </w:r>
      <w:r w:rsidR="00707C47">
        <w:t>15.2</w:t>
      </w:r>
      <w:r>
        <w:fldChar w:fldCharType="end"/>
      </w:r>
      <w:r>
        <w:t xml:space="preserve"> is a separate undertaking and shall be enforceable by the Shareholders separately and independently of the right to enforce any one or more of the other undertakings contained in those clauses.</w:t>
      </w:r>
      <w:bookmarkEnd w:id="179"/>
    </w:p>
    <w:p w14:paraId="6F6D59CC" w14:textId="77777777" w:rsidR="005B6D3B" w:rsidRDefault="004C682E">
      <w:pPr>
        <w:pStyle w:val="Level2Number"/>
      </w:pPr>
      <w:bookmarkStart w:id="180" w:name="_Ref_a108046"/>
      <w:r>
        <w:t>Each of the covenants in this clause is considered fair and reasonable by the parties.</w:t>
      </w:r>
      <w:bookmarkEnd w:id="180"/>
    </w:p>
    <w:p w14:paraId="31392A7F" w14:textId="77777777" w:rsidR="005B6D3B" w:rsidRDefault="004C682E">
      <w:pPr>
        <w:pStyle w:val="Level1Heading"/>
      </w:pPr>
      <w:bookmarkStart w:id="181" w:name="_Ref_a457000"/>
      <w:bookmarkStart w:id="182" w:name="_Toc161931331"/>
      <w:r>
        <w:t>Termination</w:t>
      </w:r>
      <w:bookmarkEnd w:id="181"/>
      <w:bookmarkEnd w:id="182"/>
    </w:p>
    <w:p w14:paraId="792021A6" w14:textId="55FC4E92" w:rsidR="005B6D3B" w:rsidRDefault="004C682E">
      <w:pPr>
        <w:pStyle w:val="Level2Number"/>
      </w:pPr>
      <w:bookmarkStart w:id="183" w:name="_Ref_a142582"/>
      <w:r>
        <w:t xml:space="preserve">Subject to clause </w:t>
      </w:r>
      <w:r>
        <w:fldChar w:fldCharType="begin"/>
      </w:r>
      <w:r>
        <w:instrText>REF _Ref_a228272 \h \w</w:instrText>
      </w:r>
      <w:r>
        <w:fldChar w:fldCharType="separate"/>
      </w:r>
      <w:r w:rsidR="00707C47">
        <w:t>16.2</w:t>
      </w:r>
      <w:r>
        <w:fldChar w:fldCharType="end"/>
      </w:r>
      <w:r>
        <w:t>, this agreement shall terminate:</w:t>
      </w:r>
      <w:bookmarkEnd w:id="183"/>
    </w:p>
    <w:p w14:paraId="60B7E380" w14:textId="153ABC69" w:rsidR="005B6D3B" w:rsidRDefault="004C682E">
      <w:pPr>
        <w:pStyle w:val="Level3Number"/>
      </w:pPr>
      <w:bookmarkStart w:id="184" w:name="_Ref_a731587"/>
      <w:r>
        <w:t>when a resolution is passed by the Shareholders or creditors of the Company, or an order is made by a court or other competent body or person instituting a process that shall lead to the Company being wound up and its assets being distributed among the Company's Shareholders, creditors or other contributors;</w:t>
      </w:r>
      <w:bookmarkEnd w:id="184"/>
    </w:p>
    <w:p w14:paraId="099F8BA2" w14:textId="77777777" w:rsidR="005B6D3B" w:rsidRDefault="004C682E">
      <w:pPr>
        <w:pStyle w:val="Level3Number"/>
      </w:pPr>
      <w:bookmarkStart w:id="185" w:name="_Ref_a543674"/>
      <w:r>
        <w:t>on the appointment of a receiver, administrator or administrative receiver over the whole or any part of the assets of the Company or the making of any arrangement with the creditors of the Company for the affairs, Business and property of the Company to be managed by a supervisor; or</w:t>
      </w:r>
      <w:bookmarkEnd w:id="185"/>
    </w:p>
    <w:p w14:paraId="7F17993F" w14:textId="194ECDB7" w:rsidR="005B6D3B" w:rsidRDefault="004C682E" w:rsidP="00B05126">
      <w:pPr>
        <w:pStyle w:val="Level3Number"/>
      </w:pPr>
      <w:bookmarkStart w:id="186" w:name="_Ref_a634962"/>
      <w:r>
        <w:lastRenderedPageBreak/>
        <w:t>when, as a result of transfers of Shares made in accordance with this agreement or the Articles, only one person remains as legal and beneficial holder of the Shares</w:t>
      </w:r>
      <w:bookmarkEnd w:id="186"/>
      <w:r w:rsidR="00B05126">
        <w:t>.</w:t>
      </w:r>
    </w:p>
    <w:p w14:paraId="475F118E" w14:textId="77777777" w:rsidR="005B6D3B" w:rsidRDefault="004C682E">
      <w:pPr>
        <w:pStyle w:val="Level2Number"/>
      </w:pPr>
      <w:bookmarkStart w:id="187" w:name="_Ref_a228272"/>
      <w:r>
        <w:t>On termination of this agreement, the following clauses shall continue in force:</w:t>
      </w:r>
      <w:bookmarkEnd w:id="187"/>
    </w:p>
    <w:p w14:paraId="25313E3E" w14:textId="1C927152" w:rsidR="005B6D3B" w:rsidRDefault="004C682E">
      <w:pPr>
        <w:pStyle w:val="Level3Number"/>
      </w:pPr>
      <w:bookmarkStart w:id="188" w:name="_Ref_a956202"/>
      <w:r>
        <w:t xml:space="preserve">Clause </w:t>
      </w:r>
      <w:r>
        <w:fldChar w:fldCharType="begin"/>
      </w:r>
      <w:r>
        <w:instrText>REF _Ref_a605118 \h \w</w:instrText>
      </w:r>
      <w:r>
        <w:fldChar w:fldCharType="separate"/>
      </w:r>
      <w:r w:rsidR="00707C47">
        <w:t>1</w:t>
      </w:r>
      <w:r>
        <w:fldChar w:fldCharType="end"/>
      </w:r>
      <w:r>
        <w:t xml:space="preserve"> (Interpretation);</w:t>
      </w:r>
      <w:bookmarkEnd w:id="188"/>
    </w:p>
    <w:p w14:paraId="095B4114" w14:textId="081476DB" w:rsidR="005B6D3B" w:rsidRDefault="004C682E">
      <w:pPr>
        <w:pStyle w:val="Level3Number"/>
      </w:pPr>
      <w:bookmarkStart w:id="189" w:name="_Ref_a466945"/>
      <w:r>
        <w:t xml:space="preserve">Clause </w:t>
      </w:r>
      <w:r>
        <w:fldChar w:fldCharType="begin"/>
      </w:r>
      <w:r>
        <w:instrText>REF _Ref_a478275 \h \w</w:instrText>
      </w:r>
      <w:r>
        <w:fldChar w:fldCharType="separate"/>
      </w:r>
      <w:r w:rsidR="00707C47">
        <w:t>15</w:t>
      </w:r>
      <w:r>
        <w:fldChar w:fldCharType="end"/>
      </w:r>
      <w:r>
        <w:t xml:space="preserve"> (Restrictions on the parties);</w:t>
      </w:r>
      <w:bookmarkEnd w:id="189"/>
    </w:p>
    <w:p w14:paraId="0CDC4003" w14:textId="3A86D64D" w:rsidR="005B6D3B" w:rsidRDefault="004C682E">
      <w:pPr>
        <w:pStyle w:val="Level3Number"/>
      </w:pPr>
      <w:bookmarkStart w:id="190" w:name="_Ref_a206739"/>
      <w:r>
        <w:t xml:space="preserve">this clause </w:t>
      </w:r>
      <w:r>
        <w:fldChar w:fldCharType="begin"/>
      </w:r>
      <w:r>
        <w:instrText>REF _Ref_a457000 \h \w</w:instrText>
      </w:r>
      <w:r>
        <w:fldChar w:fldCharType="separate"/>
      </w:r>
      <w:r w:rsidR="00707C47">
        <w:t>16</w:t>
      </w:r>
      <w:r>
        <w:fldChar w:fldCharType="end"/>
      </w:r>
      <w:r>
        <w:t>;</w:t>
      </w:r>
      <w:bookmarkEnd w:id="190"/>
    </w:p>
    <w:p w14:paraId="789058DA" w14:textId="3D6D6506" w:rsidR="005B6D3B" w:rsidRDefault="004C682E">
      <w:pPr>
        <w:pStyle w:val="Level3Number"/>
      </w:pPr>
      <w:bookmarkStart w:id="191" w:name="_Ref_a387361"/>
      <w:r>
        <w:t xml:space="preserve">Clause </w:t>
      </w:r>
      <w:r>
        <w:fldChar w:fldCharType="begin"/>
      </w:r>
      <w:r>
        <w:instrText>REF _Ref_a460043 \h \w</w:instrText>
      </w:r>
      <w:r>
        <w:fldChar w:fldCharType="separate"/>
      </w:r>
      <w:r w:rsidR="00707C47">
        <w:t>18</w:t>
      </w:r>
      <w:r>
        <w:fldChar w:fldCharType="end"/>
      </w:r>
      <w:r>
        <w:t xml:space="preserve"> (Confidentiality);</w:t>
      </w:r>
      <w:bookmarkEnd w:id="191"/>
    </w:p>
    <w:p w14:paraId="54AD9203" w14:textId="5523C5EA" w:rsidR="005B6D3B" w:rsidRDefault="004C682E">
      <w:pPr>
        <w:pStyle w:val="Level3Number"/>
      </w:pPr>
      <w:bookmarkStart w:id="192" w:name="_Ref_a905147"/>
      <w:r>
        <w:t xml:space="preserve">Clause </w:t>
      </w:r>
      <w:r>
        <w:fldChar w:fldCharType="begin"/>
      </w:r>
      <w:r>
        <w:instrText>REF _Ref_a691204 \h \w</w:instrText>
      </w:r>
      <w:r>
        <w:fldChar w:fldCharType="separate"/>
      </w:r>
      <w:r w:rsidR="00707C47">
        <w:t>19</w:t>
      </w:r>
      <w:r>
        <w:fldChar w:fldCharType="end"/>
      </w:r>
      <w:r>
        <w:t xml:space="preserve"> (Assignment and other dealings);</w:t>
      </w:r>
      <w:bookmarkEnd w:id="192"/>
    </w:p>
    <w:p w14:paraId="21C76FCF" w14:textId="582ADF39" w:rsidR="005B6D3B" w:rsidRDefault="004C682E">
      <w:pPr>
        <w:pStyle w:val="Level3Number"/>
      </w:pPr>
      <w:bookmarkStart w:id="193" w:name="_Ref_a879222"/>
      <w:r>
        <w:t xml:space="preserve">Clause </w:t>
      </w:r>
      <w:r>
        <w:fldChar w:fldCharType="begin"/>
      </w:r>
      <w:r>
        <w:instrText>REF _Ref_a587640 \h \w</w:instrText>
      </w:r>
      <w:r>
        <w:fldChar w:fldCharType="separate"/>
      </w:r>
      <w:r w:rsidR="00707C47">
        <w:t>20</w:t>
      </w:r>
      <w:r>
        <w:fldChar w:fldCharType="end"/>
      </w:r>
      <w:r>
        <w:t xml:space="preserve"> (Entire agreement);</w:t>
      </w:r>
      <w:bookmarkEnd w:id="193"/>
    </w:p>
    <w:p w14:paraId="7B190F31" w14:textId="6124EADB" w:rsidR="005B6D3B" w:rsidRDefault="004C682E">
      <w:pPr>
        <w:pStyle w:val="Level3Number"/>
      </w:pPr>
      <w:bookmarkStart w:id="194" w:name="_Ref_a342956"/>
      <w:r>
        <w:t xml:space="preserve">Clause </w:t>
      </w:r>
      <w:r>
        <w:fldChar w:fldCharType="begin"/>
      </w:r>
      <w:r>
        <w:instrText>REF _Ref_a692595 \h \w</w:instrText>
      </w:r>
      <w:r>
        <w:fldChar w:fldCharType="separate"/>
      </w:r>
      <w:r w:rsidR="00707C47">
        <w:t>21</w:t>
      </w:r>
      <w:r>
        <w:fldChar w:fldCharType="end"/>
      </w:r>
      <w:r>
        <w:t xml:space="preserve"> (Variation and waiver);</w:t>
      </w:r>
      <w:bookmarkEnd w:id="194"/>
    </w:p>
    <w:p w14:paraId="0B68D772" w14:textId="61795534" w:rsidR="005B6D3B" w:rsidRDefault="004C682E">
      <w:pPr>
        <w:pStyle w:val="Level3Number"/>
      </w:pPr>
      <w:bookmarkStart w:id="195" w:name="_Ref_a386642"/>
      <w:r>
        <w:t xml:space="preserve">Clause </w:t>
      </w:r>
      <w:r>
        <w:fldChar w:fldCharType="begin"/>
      </w:r>
      <w:r>
        <w:instrText>REF _Ref_a215507 \h \w</w:instrText>
      </w:r>
      <w:r>
        <w:fldChar w:fldCharType="separate"/>
      </w:r>
      <w:r w:rsidR="00707C47">
        <w:t>22</w:t>
      </w:r>
      <w:r>
        <w:fldChar w:fldCharType="end"/>
      </w:r>
      <w:r>
        <w:t xml:space="preserve"> (Costs and expenses);</w:t>
      </w:r>
      <w:bookmarkEnd w:id="195"/>
    </w:p>
    <w:p w14:paraId="501DE1A4" w14:textId="0CAE3E73" w:rsidR="005B6D3B" w:rsidRDefault="004C682E">
      <w:pPr>
        <w:pStyle w:val="Level3Number"/>
      </w:pPr>
      <w:bookmarkStart w:id="196" w:name="_Ref_a273681"/>
      <w:r>
        <w:t xml:space="preserve">Clause </w:t>
      </w:r>
      <w:r>
        <w:fldChar w:fldCharType="begin"/>
      </w:r>
      <w:r>
        <w:instrText>REF _Ref_a211919 \h \w</w:instrText>
      </w:r>
      <w:r>
        <w:fldChar w:fldCharType="separate"/>
      </w:r>
      <w:r w:rsidR="00707C47">
        <w:t>23</w:t>
      </w:r>
      <w:r>
        <w:fldChar w:fldCharType="end"/>
      </w:r>
      <w:r>
        <w:t xml:space="preserve"> (No partnership);</w:t>
      </w:r>
      <w:bookmarkEnd w:id="196"/>
    </w:p>
    <w:p w14:paraId="25663762" w14:textId="40D7125B" w:rsidR="005B6D3B" w:rsidRDefault="004C682E">
      <w:pPr>
        <w:pStyle w:val="Level3Number"/>
      </w:pPr>
      <w:bookmarkStart w:id="197" w:name="_Ref_a760657"/>
      <w:r>
        <w:t xml:space="preserve">Clause </w:t>
      </w:r>
      <w:r>
        <w:fldChar w:fldCharType="begin"/>
      </w:r>
      <w:r>
        <w:instrText>REF _Ref_a372104 \h \w</w:instrText>
      </w:r>
      <w:r>
        <w:fldChar w:fldCharType="separate"/>
      </w:r>
      <w:r w:rsidR="00707C47">
        <w:t>24</w:t>
      </w:r>
      <w:r>
        <w:fldChar w:fldCharType="end"/>
      </w:r>
      <w:r>
        <w:t xml:space="preserve"> (Notices);</w:t>
      </w:r>
      <w:bookmarkEnd w:id="197"/>
    </w:p>
    <w:p w14:paraId="5D67662B" w14:textId="7FAE4A9F" w:rsidR="005B6D3B" w:rsidRDefault="004C682E">
      <w:pPr>
        <w:pStyle w:val="Level3Number"/>
      </w:pPr>
      <w:bookmarkStart w:id="198" w:name="_Ref_a770618"/>
      <w:r>
        <w:t xml:space="preserve">Clause </w:t>
      </w:r>
      <w:r>
        <w:fldChar w:fldCharType="begin"/>
      </w:r>
      <w:r>
        <w:instrText>REF _Ref_a406245 \h \w</w:instrText>
      </w:r>
      <w:r>
        <w:fldChar w:fldCharType="separate"/>
      </w:r>
      <w:r w:rsidR="00707C47">
        <w:t>25</w:t>
      </w:r>
      <w:r>
        <w:fldChar w:fldCharType="end"/>
      </w:r>
      <w:r>
        <w:t xml:space="preserve"> (Severance); and</w:t>
      </w:r>
      <w:bookmarkEnd w:id="198"/>
    </w:p>
    <w:p w14:paraId="1712DAC5" w14:textId="11F40FC1" w:rsidR="005B6D3B" w:rsidRDefault="004C682E">
      <w:pPr>
        <w:pStyle w:val="Level3Number"/>
      </w:pPr>
      <w:bookmarkStart w:id="199" w:name="_Ref_a924122"/>
      <w:r>
        <w:t xml:space="preserve">Clause </w:t>
      </w:r>
      <w:r>
        <w:fldChar w:fldCharType="begin"/>
      </w:r>
      <w:r>
        <w:instrText>REF _Ref_a891420 \h \w</w:instrText>
      </w:r>
      <w:r>
        <w:fldChar w:fldCharType="separate"/>
      </w:r>
      <w:r w:rsidR="00707C47">
        <w:t>27</w:t>
      </w:r>
      <w:r>
        <w:fldChar w:fldCharType="end"/>
      </w:r>
      <w:r>
        <w:t xml:space="preserve"> (Governing law and jurisdiction).</w:t>
      </w:r>
      <w:bookmarkEnd w:id="199"/>
    </w:p>
    <w:p w14:paraId="70ED04E0" w14:textId="77777777" w:rsidR="005B6D3B" w:rsidRDefault="004C682E">
      <w:pPr>
        <w:pStyle w:val="Level2Number"/>
      </w:pPr>
      <w:bookmarkStart w:id="200" w:name="_Ref_a274082"/>
      <w:r>
        <w:t>Termination of this agreement shall not affect any rights, remedies, obligations or liabilities of any of the parties that have accrued up to the date of termination, including the right to claim damages in respect of any breach of the agreement which existed at or before the date of termination.</w:t>
      </w:r>
      <w:bookmarkEnd w:id="200"/>
    </w:p>
    <w:p w14:paraId="09211872" w14:textId="77777777" w:rsidR="005B6D3B" w:rsidRDefault="004C682E">
      <w:pPr>
        <w:pStyle w:val="Level1Heading"/>
      </w:pPr>
      <w:bookmarkStart w:id="201" w:name="_Ref_a576237"/>
      <w:bookmarkStart w:id="202" w:name="_Toc161931332"/>
      <w:r>
        <w:t>Status of this agreement</w:t>
      </w:r>
      <w:bookmarkEnd w:id="201"/>
      <w:bookmarkEnd w:id="202"/>
    </w:p>
    <w:p w14:paraId="55B37C51" w14:textId="27A5E7AE" w:rsidR="005B6D3B" w:rsidRDefault="004C682E">
      <w:pPr>
        <w:pStyle w:val="Level2Number"/>
      </w:pPr>
      <w:bookmarkStart w:id="203" w:name="_Ref_a385040"/>
      <w:r>
        <w:t>Each Shareholder shall, to the extent that they are able to do so, exercise their voting rights and other powers of control lawfully available to them as a shareholder of the Company to procure that the provisions of this agreement are properly and promptly observed and given full force and effect according to the spirit and intention of the agreement.</w:t>
      </w:r>
      <w:bookmarkEnd w:id="203"/>
    </w:p>
    <w:p w14:paraId="61B52463" w14:textId="77777777" w:rsidR="005B6D3B" w:rsidRDefault="004C682E">
      <w:pPr>
        <w:pStyle w:val="Level2Number"/>
      </w:pPr>
      <w:bookmarkStart w:id="204" w:name="_Ref_a539232"/>
      <w:r>
        <w:t>If there is an inconsistency between any of the provisions of this agreement and the provisions of the Articles, the provisions of this agreement shall prevail as between the parties.</w:t>
      </w:r>
      <w:bookmarkEnd w:id="204"/>
    </w:p>
    <w:p w14:paraId="7D41D88E" w14:textId="77777777" w:rsidR="005B6D3B" w:rsidRDefault="004C682E">
      <w:pPr>
        <w:pStyle w:val="Level2Number"/>
      </w:pPr>
      <w:bookmarkStart w:id="205" w:name="_Ref_a883772"/>
      <w:r>
        <w:t>Each Shareholder shall, when necessary, exercise their powers of voting and any other rights and powers lawfully available to them [as a shareholder of the Company] to amend, waive or suspend a conflicting provision in the Articles to the extent necessary to permit the Company and its Business to be administered as provided in this agreement.</w:t>
      </w:r>
      <w:bookmarkEnd w:id="205"/>
    </w:p>
    <w:p w14:paraId="621DC3AF" w14:textId="77777777" w:rsidR="005B6D3B" w:rsidRDefault="004C682E">
      <w:pPr>
        <w:pStyle w:val="Level1Heading"/>
      </w:pPr>
      <w:bookmarkStart w:id="206" w:name="_Ref_a460043"/>
      <w:bookmarkStart w:id="207" w:name="_Toc161931333"/>
      <w:r>
        <w:t>Confidentiality</w:t>
      </w:r>
      <w:bookmarkEnd w:id="206"/>
      <w:bookmarkEnd w:id="207"/>
    </w:p>
    <w:p w14:paraId="2AE8F368" w14:textId="03700369" w:rsidR="005B6D3B" w:rsidRDefault="004C682E">
      <w:pPr>
        <w:pStyle w:val="Level2Number"/>
      </w:pPr>
      <w:bookmarkStart w:id="208" w:name="_Ref_a155152"/>
      <w:r>
        <w:t xml:space="preserve">Each party undertakes that it shall at </w:t>
      </w:r>
      <w:r w:rsidR="00600B40">
        <w:t>all times:</w:t>
      </w:r>
      <w:r>
        <w:t xml:space="preserve"> </w:t>
      </w:r>
      <w:bookmarkEnd w:id="208"/>
    </w:p>
    <w:p w14:paraId="45CEA6A9" w14:textId="7B2E2B34" w:rsidR="005B6D3B" w:rsidRDefault="004C682E">
      <w:pPr>
        <w:pStyle w:val="Level3Number"/>
      </w:pPr>
      <w:bookmarkStart w:id="209" w:name="_Ref_a728990"/>
      <w:r>
        <w:lastRenderedPageBreak/>
        <w:t>keep confidential the terms of this agreement and all confidential information, know-how or trade secrets in its knowledge or possession concerning the Business, affairs,</w:t>
      </w:r>
      <w:r w:rsidR="00600B40">
        <w:t xml:space="preserve"> shareholders,</w:t>
      </w:r>
      <w:r>
        <w:t xml:space="preserve"> customers, clients or suppliers of the Company and any confidential information relating to any Shareholder;</w:t>
      </w:r>
      <w:bookmarkEnd w:id="209"/>
    </w:p>
    <w:p w14:paraId="23DC7EFB" w14:textId="4B2F33D3" w:rsidR="005B6D3B" w:rsidRDefault="004C682E">
      <w:pPr>
        <w:pStyle w:val="Level3Number"/>
      </w:pPr>
      <w:bookmarkStart w:id="210" w:name="_Ref_a806089"/>
      <w:r>
        <w:t xml:space="preserve">not disclose any of the information referred to in clause </w:t>
      </w:r>
      <w:r>
        <w:fldChar w:fldCharType="begin"/>
      </w:r>
      <w:r>
        <w:instrText>REF _Ref_a728990 \h \w</w:instrText>
      </w:r>
      <w:r>
        <w:fldChar w:fldCharType="separate"/>
      </w:r>
      <w:r w:rsidR="00707C47">
        <w:t>18.1(a)</w:t>
      </w:r>
      <w:r>
        <w:fldChar w:fldCharType="end"/>
      </w:r>
      <w:r>
        <w:t xml:space="preserve"> (whether in whole or in part) to any third party, except as expressly permitted by clause </w:t>
      </w:r>
      <w:r>
        <w:fldChar w:fldCharType="begin"/>
      </w:r>
      <w:r>
        <w:instrText>REF _Ref_a426679 \h \w</w:instrText>
      </w:r>
      <w:r>
        <w:fldChar w:fldCharType="separate"/>
      </w:r>
      <w:r w:rsidR="00707C47">
        <w:t>18.2</w:t>
      </w:r>
      <w:r>
        <w:fldChar w:fldCharType="end"/>
      </w:r>
      <w:r>
        <w:t>; and</w:t>
      </w:r>
      <w:bookmarkEnd w:id="210"/>
    </w:p>
    <w:p w14:paraId="5D003800" w14:textId="008E44CE" w:rsidR="005B6D3B" w:rsidRDefault="004C682E">
      <w:pPr>
        <w:pStyle w:val="Level3Number"/>
      </w:pPr>
      <w:bookmarkStart w:id="211" w:name="_Ref_a831424"/>
      <w:r>
        <w:t xml:space="preserve">not make any use of any of the information referred to in clause </w:t>
      </w:r>
      <w:r>
        <w:fldChar w:fldCharType="begin"/>
      </w:r>
      <w:r>
        <w:instrText>REF _Ref_a728990 \h \w</w:instrText>
      </w:r>
      <w:r>
        <w:fldChar w:fldCharType="separate"/>
      </w:r>
      <w:r w:rsidR="00707C47">
        <w:t>18.1(a)</w:t>
      </w:r>
      <w:r>
        <w:fldChar w:fldCharType="end"/>
      </w:r>
      <w:r>
        <w:t>, other than to the extent necessary for the purpose of exercising or performing their rights and obligations under this agreement.</w:t>
      </w:r>
      <w:bookmarkEnd w:id="211"/>
    </w:p>
    <w:p w14:paraId="6C714984" w14:textId="148B3D2E" w:rsidR="005B6D3B" w:rsidRDefault="004C682E">
      <w:pPr>
        <w:pStyle w:val="Level2Number"/>
      </w:pPr>
      <w:bookmarkStart w:id="212" w:name="_Ref_a426679"/>
      <w:r>
        <w:t xml:space="preserve">Each party may disclose the information referred to in clause </w:t>
      </w:r>
      <w:r>
        <w:fldChar w:fldCharType="begin"/>
      </w:r>
      <w:r>
        <w:instrText>REF _Ref_a728990 \h \w</w:instrText>
      </w:r>
      <w:r>
        <w:fldChar w:fldCharType="separate"/>
      </w:r>
      <w:r w:rsidR="00707C47">
        <w:t>18.1(a)</w:t>
      </w:r>
      <w:r>
        <w:fldChar w:fldCharType="end"/>
      </w:r>
      <w:r>
        <w:t>:</w:t>
      </w:r>
      <w:bookmarkEnd w:id="212"/>
    </w:p>
    <w:p w14:paraId="511E2DE9" w14:textId="2501C26E" w:rsidR="005B6D3B" w:rsidRDefault="004C682E">
      <w:pPr>
        <w:pStyle w:val="Level3Number"/>
      </w:pPr>
      <w:bookmarkStart w:id="213" w:name="_Ref_a162162"/>
      <w:r>
        <w:t xml:space="preserve">to its advisers who need to know such information for the purposes of exercising the party's rights or carrying out its obligations under or in connection with this agreement. Each party shall ensure that the advisers to whom it discloses the confidential information comply with this clause </w:t>
      </w:r>
      <w:r>
        <w:fldChar w:fldCharType="begin"/>
      </w:r>
      <w:r>
        <w:instrText>REF _Ref_a460043 \h \w</w:instrText>
      </w:r>
      <w:r>
        <w:fldChar w:fldCharType="separate"/>
      </w:r>
      <w:r w:rsidR="00707C47">
        <w:t>18</w:t>
      </w:r>
      <w:r>
        <w:fldChar w:fldCharType="end"/>
      </w:r>
      <w:r>
        <w:t>;</w:t>
      </w:r>
      <w:bookmarkEnd w:id="213"/>
    </w:p>
    <w:p w14:paraId="0D422C9D" w14:textId="1212EF35" w:rsidR="005B6D3B" w:rsidRDefault="004C682E">
      <w:pPr>
        <w:pStyle w:val="Level3Number"/>
      </w:pPr>
      <w:bookmarkStart w:id="214" w:name="_Ref_a488599"/>
      <w:r>
        <w:t>as may be required by law, a court of competent jurisdiction or any governmental</w:t>
      </w:r>
      <w:r w:rsidR="00276504">
        <w:t>, tax</w:t>
      </w:r>
      <w:r>
        <w:t xml:space="preserve"> or regulatory authority; and</w:t>
      </w:r>
      <w:bookmarkEnd w:id="214"/>
    </w:p>
    <w:p w14:paraId="6EF175C9" w14:textId="7793656B" w:rsidR="005B6D3B" w:rsidRDefault="004C682E">
      <w:pPr>
        <w:pStyle w:val="Level3Number"/>
      </w:pPr>
      <w:bookmarkStart w:id="215" w:name="_Ref_a692640"/>
      <w:r>
        <w:t>with the prior written consent of the Board (acting with Shareholder Consent), to the extent the information pertains to the Company</w:t>
      </w:r>
      <w:bookmarkEnd w:id="215"/>
      <w:r w:rsidR="00276504">
        <w:t>.</w:t>
      </w:r>
    </w:p>
    <w:p w14:paraId="6FD5AF8D" w14:textId="49FE8C69" w:rsidR="00600B40" w:rsidRDefault="00276504" w:rsidP="000B2C6F">
      <w:pPr>
        <w:pStyle w:val="Level2Number"/>
      </w:pPr>
      <w:r>
        <w:t>P</w:t>
      </w:r>
      <w:r w:rsidRPr="00276504">
        <w:t xml:space="preserve">rior to making any disclosures of </w:t>
      </w:r>
      <w:r>
        <w:t>i</w:t>
      </w:r>
      <w:r w:rsidRPr="00276504">
        <w:t xml:space="preserve">nformation under </w:t>
      </w:r>
      <w:r>
        <w:t xml:space="preserve">clause </w:t>
      </w:r>
      <w:r>
        <w:fldChar w:fldCharType="begin"/>
      </w:r>
      <w:r>
        <w:instrText xml:space="preserve"> REF _Ref_a426679 \r \h </w:instrText>
      </w:r>
      <w:r>
        <w:fldChar w:fldCharType="separate"/>
      </w:r>
      <w:r w:rsidR="00707C47">
        <w:t>18.2</w:t>
      </w:r>
      <w:r>
        <w:fldChar w:fldCharType="end"/>
      </w:r>
      <w:r>
        <w:fldChar w:fldCharType="begin"/>
      </w:r>
      <w:r>
        <w:instrText xml:space="preserve"> REF _Ref_a488599 \r \h </w:instrText>
      </w:r>
      <w:r>
        <w:fldChar w:fldCharType="separate"/>
      </w:r>
      <w:r w:rsidR="00707C47">
        <w:t>18.2(b)</w:t>
      </w:r>
      <w:r>
        <w:fldChar w:fldCharType="end"/>
      </w:r>
      <w:r>
        <w:t>,</w:t>
      </w:r>
      <w:r w:rsidRPr="00276504">
        <w:t xml:space="preserve"> </w:t>
      </w:r>
      <w:r>
        <w:t xml:space="preserve">the party disclosing the information </w:t>
      </w:r>
      <w:r w:rsidRPr="00276504">
        <w:t>agrees to give prompt written notice to the</w:t>
      </w:r>
      <w:r>
        <w:t xml:space="preserve"> other parties</w:t>
      </w:r>
      <w:r w:rsidR="000B2C6F">
        <w:t xml:space="preserve"> (</w:t>
      </w:r>
      <w:r w:rsidR="000B2C6F" w:rsidRPr="000B2C6F">
        <w:rPr>
          <w:szCs w:val="24"/>
        </w:rPr>
        <w:t>unless such notice is not permitted by applicable law, rule, regulation court order or decree, judicial process or other requirement having the force of law)</w:t>
      </w:r>
      <w:r>
        <w:t xml:space="preserve">, any of whom </w:t>
      </w:r>
      <w:r w:rsidRPr="00276504">
        <w:t>may seek a protective order precluding disclosure</w:t>
      </w:r>
      <w:bookmarkStart w:id="216" w:name="_Ref_a708666"/>
      <w:r w:rsidR="000B2C6F">
        <w:t>.</w:t>
      </w:r>
    </w:p>
    <w:p w14:paraId="1D70F7BD" w14:textId="49410AFA" w:rsidR="000B2C6F" w:rsidRDefault="000B2C6F" w:rsidP="000B2C6F">
      <w:pPr>
        <w:pStyle w:val="Level2Number"/>
      </w:pPr>
      <w:r w:rsidRPr="000B2C6F">
        <w:t xml:space="preserve">Without prejudice to any other rights or remedies that a party may have, each party acknowledges and agrees that damages alone would not be an adequate remedy for breach of the terms of </w:t>
      </w:r>
      <w:r>
        <w:t xml:space="preserve">this </w:t>
      </w:r>
      <w:r w:rsidRPr="000B2C6F">
        <w:t xml:space="preserve">clause </w:t>
      </w:r>
      <w:r>
        <w:fldChar w:fldCharType="begin"/>
      </w:r>
      <w:r>
        <w:instrText xml:space="preserve"> REF _Ref_a460043 \r \h </w:instrText>
      </w:r>
      <w:r>
        <w:fldChar w:fldCharType="separate"/>
      </w:r>
      <w:r w:rsidR="00707C47">
        <w:t>18</w:t>
      </w:r>
      <w:r>
        <w:fldChar w:fldCharType="end"/>
      </w:r>
      <w:r>
        <w:t xml:space="preserve"> </w:t>
      </w:r>
      <w:r w:rsidRPr="000B2C6F">
        <w:t xml:space="preserve">by that party. Accordingly, each other party shall be entitled to the remedies of injunction, specific performance or other equitable relief for any threatened or actual breach of the terms of </w:t>
      </w:r>
      <w:r w:rsidR="000D74C3">
        <w:t xml:space="preserve">this </w:t>
      </w:r>
      <w:r w:rsidR="000D74C3" w:rsidRPr="000B2C6F">
        <w:t xml:space="preserve">clause </w:t>
      </w:r>
      <w:r w:rsidR="000D74C3">
        <w:fldChar w:fldCharType="begin"/>
      </w:r>
      <w:r w:rsidR="000D74C3">
        <w:instrText xml:space="preserve"> REF _Ref_a460043 \r \h </w:instrText>
      </w:r>
      <w:r w:rsidR="000D74C3">
        <w:fldChar w:fldCharType="separate"/>
      </w:r>
      <w:r w:rsidR="00707C47">
        <w:t>18</w:t>
      </w:r>
      <w:r w:rsidR="000D74C3">
        <w:fldChar w:fldCharType="end"/>
      </w:r>
      <w:r w:rsidR="000D74C3">
        <w:t>.</w:t>
      </w:r>
    </w:p>
    <w:p w14:paraId="4040968E" w14:textId="59D8DE51" w:rsidR="005B6D3B" w:rsidRDefault="004C682E">
      <w:pPr>
        <w:pStyle w:val="Level2Number"/>
      </w:pPr>
      <w:r>
        <w:t>No party shall make, or permit any person to make, any public announcement, communication or circular concerning this agreement</w:t>
      </w:r>
      <w:bookmarkEnd w:id="216"/>
      <w:r w:rsidR="00600B40">
        <w:t>.</w:t>
      </w:r>
    </w:p>
    <w:p w14:paraId="08DCAD37" w14:textId="7515F42A" w:rsidR="005B6D3B" w:rsidRDefault="004C682E">
      <w:pPr>
        <w:pStyle w:val="Level2Number"/>
      </w:pPr>
      <w:bookmarkStart w:id="217" w:name="_Ref_a794496"/>
      <w:r>
        <w:t xml:space="preserve">The undertakings in clause </w:t>
      </w:r>
      <w:r>
        <w:fldChar w:fldCharType="begin"/>
      </w:r>
      <w:r>
        <w:instrText>REF _Ref_a155152 \h \w</w:instrText>
      </w:r>
      <w:r>
        <w:fldChar w:fldCharType="separate"/>
      </w:r>
      <w:r w:rsidR="00707C47">
        <w:t>18.1</w:t>
      </w:r>
      <w:r>
        <w:fldChar w:fldCharType="end"/>
      </w:r>
      <w:r>
        <w:t xml:space="preserve"> are given by each party to each other party and, in respect of undertakings relating to the trade secrets and confidential information of the Company to the Company and apply to actions carried out by each Shareholder in any capacity and whether directly or indirectly, on the Shareholder's own behalf, on behalf of any other person or jointly with any other person.</w:t>
      </w:r>
      <w:bookmarkEnd w:id="217"/>
    </w:p>
    <w:p w14:paraId="14EDD27A" w14:textId="77777777" w:rsidR="005B6D3B" w:rsidRDefault="004C682E">
      <w:pPr>
        <w:pStyle w:val="Level1Heading"/>
      </w:pPr>
      <w:bookmarkStart w:id="218" w:name="_Ref_a691204"/>
      <w:bookmarkStart w:id="219" w:name="_Toc161931334"/>
      <w:r>
        <w:t>Assignment and other dealings</w:t>
      </w:r>
      <w:bookmarkEnd w:id="218"/>
      <w:bookmarkEnd w:id="219"/>
    </w:p>
    <w:p w14:paraId="02B04E58" w14:textId="6300E991" w:rsidR="005B6D3B" w:rsidRDefault="004C682E">
      <w:pPr>
        <w:pStyle w:val="BodyText1"/>
      </w:pPr>
      <w:bookmarkStart w:id="220" w:name="_Ref_a870860"/>
      <w:r>
        <w:t xml:space="preserve">No party shall assign, transfer, mortgage, charge, subcontract, declare a trust over or deal in any other manner with any or all of their rights and obligations under this agreement (or any other document referred to in it) without the prior written consent of the </w:t>
      </w:r>
      <w:r w:rsidR="000B2C6F">
        <w:t>other parties</w:t>
      </w:r>
      <w:r>
        <w:t>.</w:t>
      </w:r>
      <w:bookmarkEnd w:id="220"/>
    </w:p>
    <w:p w14:paraId="40BA260A" w14:textId="77777777" w:rsidR="005B6D3B" w:rsidRDefault="004C682E">
      <w:pPr>
        <w:pStyle w:val="Level1Heading"/>
      </w:pPr>
      <w:bookmarkStart w:id="221" w:name="_Ref_a587640"/>
      <w:bookmarkStart w:id="222" w:name="_Toc161931335"/>
      <w:r>
        <w:lastRenderedPageBreak/>
        <w:t>Entire agreement</w:t>
      </w:r>
      <w:bookmarkEnd w:id="221"/>
      <w:bookmarkEnd w:id="222"/>
    </w:p>
    <w:p w14:paraId="40521D95" w14:textId="598955EC" w:rsidR="005B6D3B" w:rsidRDefault="004C682E">
      <w:pPr>
        <w:pStyle w:val="Level2Number"/>
      </w:pPr>
      <w:bookmarkStart w:id="223" w:name="_Ref_a112119"/>
      <w:r>
        <w:t>This agreement and the Articles (together with the documents referred to in each of them) constitute the entire agreement between the parties and supersede and extinguish all previous and contemporaneous agreements, promises, assurances, warranties, representations and understandings between them, whether written or oral, relating to their subject matter.</w:t>
      </w:r>
      <w:bookmarkEnd w:id="223"/>
    </w:p>
    <w:p w14:paraId="2945C6B4" w14:textId="06C50EF2" w:rsidR="005B6D3B" w:rsidRDefault="004C682E">
      <w:pPr>
        <w:pStyle w:val="Level2Number"/>
      </w:pPr>
      <w:bookmarkStart w:id="224" w:name="_Ref_a960715"/>
      <w:r>
        <w:t xml:space="preserve">Each party acknowledges that in entering into this agreement (and any documents referred to in it), they do not rely on any statement, representation, assurance or warranty (whether made innocently or negligently) that is not set out in this agreement or those documents. </w:t>
      </w:r>
      <w:bookmarkEnd w:id="224"/>
    </w:p>
    <w:p w14:paraId="74E4BE9B" w14:textId="7EE843A2" w:rsidR="005B6D3B" w:rsidRDefault="004C682E">
      <w:pPr>
        <w:pStyle w:val="Level2Number"/>
      </w:pPr>
      <w:bookmarkStart w:id="225" w:name="_Ref_a263526"/>
      <w:r>
        <w:t>Nothing in this clause shall limit or exclude any liability for fraud.</w:t>
      </w:r>
      <w:bookmarkEnd w:id="225"/>
    </w:p>
    <w:p w14:paraId="06712AA3" w14:textId="77777777" w:rsidR="005B6D3B" w:rsidRDefault="004C682E">
      <w:pPr>
        <w:pStyle w:val="Level1Heading"/>
      </w:pPr>
      <w:bookmarkStart w:id="226" w:name="_Ref_a692595"/>
      <w:bookmarkStart w:id="227" w:name="_Toc161931336"/>
      <w:r>
        <w:t>Variation and waiver</w:t>
      </w:r>
      <w:bookmarkEnd w:id="226"/>
      <w:bookmarkEnd w:id="227"/>
    </w:p>
    <w:p w14:paraId="3E7D591A" w14:textId="77777777" w:rsidR="005B6D3B" w:rsidRDefault="004C682E">
      <w:pPr>
        <w:pStyle w:val="Level2Number"/>
      </w:pPr>
      <w:bookmarkStart w:id="228" w:name="_Ref_a821698"/>
      <w:r>
        <w:t>No variation of this agreement shall be effective unless it is in writing and signed by each of the parties for the time being (or their authorised representatives).</w:t>
      </w:r>
      <w:bookmarkEnd w:id="228"/>
    </w:p>
    <w:p w14:paraId="69D00286" w14:textId="2F77A58C" w:rsidR="005B6D3B" w:rsidRDefault="004C682E">
      <w:pPr>
        <w:pStyle w:val="Level2Number"/>
      </w:pPr>
      <w:bookmarkStart w:id="229" w:name="_Ref_a995448"/>
      <w:r>
        <w:t>A waiver of any right or remedy under this agreement or by law is only effective if it is given in writing. Any such waiver shall not be deemed a waiver of any subsequent right or remedy.</w:t>
      </w:r>
      <w:bookmarkEnd w:id="229"/>
    </w:p>
    <w:p w14:paraId="6BFDC4D7" w14:textId="77777777" w:rsidR="005B6D3B" w:rsidRDefault="004C682E">
      <w:pPr>
        <w:pStyle w:val="Level2Number"/>
      </w:pPr>
      <w:bookmarkStart w:id="230" w:name="_Ref_a926597"/>
      <w:r>
        <w:t>A failure or delay by any party to exercise any right or remedy provided under this agreement or by law shall not constitute a waiver of that or any other right or remedy, nor shall it prevent or restrict any further exercise of that or any other right or remedy. No single or partial exercise of any right or remedy provided under this agreement or by law shall prevent or restrict the further exercise of that or any other right or remedy.</w:t>
      </w:r>
      <w:bookmarkEnd w:id="230"/>
    </w:p>
    <w:p w14:paraId="0175571B" w14:textId="323CB0DB" w:rsidR="005B6D3B" w:rsidRDefault="004C682E">
      <w:pPr>
        <w:pStyle w:val="Level2Number"/>
      </w:pPr>
      <w:bookmarkStart w:id="231" w:name="_Ref_a705504"/>
      <w:r>
        <w:t>A person that waives a right or remedy provided under this agreement or by law in relation to one person, or takes or fails to take any action against that person, does not affect its rights or remedies in relation to any other person.</w:t>
      </w:r>
      <w:bookmarkEnd w:id="231"/>
    </w:p>
    <w:p w14:paraId="0D9B68F9" w14:textId="77777777" w:rsidR="005B6D3B" w:rsidRDefault="004C682E">
      <w:pPr>
        <w:pStyle w:val="Level1Heading"/>
      </w:pPr>
      <w:bookmarkStart w:id="232" w:name="_Ref_a215507"/>
      <w:bookmarkStart w:id="233" w:name="_Toc161931337"/>
      <w:r>
        <w:t>Costs and expenses</w:t>
      </w:r>
      <w:bookmarkEnd w:id="232"/>
      <w:bookmarkEnd w:id="233"/>
    </w:p>
    <w:p w14:paraId="1E16DAD9" w14:textId="77777777" w:rsidR="005B6D3B" w:rsidRDefault="004C682E">
      <w:pPr>
        <w:pStyle w:val="BodyText1"/>
      </w:pPr>
      <w:bookmarkStart w:id="234" w:name="_Ref_a356468"/>
      <w:r>
        <w:t>Except as expressly provided in this agreement, each party shall pay its own costs and expenses incurred in connection with the negotiation, preparation, execution and performance of this agreement (and any documents referred to in it).</w:t>
      </w:r>
      <w:bookmarkEnd w:id="234"/>
    </w:p>
    <w:p w14:paraId="6DD67342" w14:textId="77777777" w:rsidR="005B6D3B" w:rsidRDefault="004C682E">
      <w:pPr>
        <w:pStyle w:val="Level1Heading"/>
      </w:pPr>
      <w:bookmarkStart w:id="235" w:name="_Ref_a211919"/>
      <w:bookmarkStart w:id="236" w:name="_Toc161931338"/>
      <w:r>
        <w:t>No partnership or agency</w:t>
      </w:r>
      <w:bookmarkEnd w:id="235"/>
      <w:bookmarkEnd w:id="236"/>
    </w:p>
    <w:p w14:paraId="5710AAEA" w14:textId="77777777" w:rsidR="005B6D3B" w:rsidRDefault="004C682E">
      <w:pPr>
        <w:pStyle w:val="Level2Number"/>
      </w:pPr>
      <w:bookmarkStart w:id="237" w:name="_Ref_a589245"/>
      <w:r>
        <w:t>Nothing in this agreement is intended to, or shall be deemed to, establish any partnership between the parties or constitute any party the agent of another party.</w:t>
      </w:r>
      <w:bookmarkEnd w:id="237"/>
    </w:p>
    <w:p w14:paraId="3579C5E0" w14:textId="52719218" w:rsidR="005B6D3B" w:rsidRDefault="004C682E">
      <w:pPr>
        <w:pStyle w:val="Level2Number"/>
      </w:pPr>
      <w:bookmarkStart w:id="238" w:name="_Ref_a482021"/>
      <w:r>
        <w:t>Each party confirms that they are acting on their own behalf and not for the benefit of any other person.</w:t>
      </w:r>
      <w:bookmarkEnd w:id="238"/>
    </w:p>
    <w:p w14:paraId="1BA8E750" w14:textId="77777777" w:rsidR="005B6D3B" w:rsidRDefault="004C682E">
      <w:pPr>
        <w:pStyle w:val="Level1Heading"/>
      </w:pPr>
      <w:bookmarkStart w:id="239" w:name="_Ref_a372104"/>
      <w:bookmarkStart w:id="240" w:name="_Toc161931339"/>
      <w:r>
        <w:t>Notices</w:t>
      </w:r>
      <w:bookmarkEnd w:id="239"/>
      <w:bookmarkEnd w:id="240"/>
    </w:p>
    <w:p w14:paraId="39BE9FBC" w14:textId="77777777" w:rsidR="005B6D3B" w:rsidRDefault="004C682E">
      <w:pPr>
        <w:pStyle w:val="Level2Number"/>
      </w:pPr>
      <w:bookmarkStart w:id="241" w:name="_Ref_a693835"/>
      <w:r>
        <w:t>Any notice given to a party under or in connection with this agreement shall be in writing and shall be delivered to that party by hand or sent by first class post, email or other electronic form, to:</w:t>
      </w:r>
      <w:bookmarkEnd w:id="241"/>
    </w:p>
    <w:p w14:paraId="6102C790" w14:textId="77777777" w:rsidR="005B6D3B" w:rsidRDefault="004C682E">
      <w:pPr>
        <w:pStyle w:val="Level3Number"/>
      </w:pPr>
      <w:bookmarkStart w:id="242" w:name="_Ref_a522943"/>
      <w:r>
        <w:t>any company, at its registered office;</w:t>
      </w:r>
      <w:bookmarkEnd w:id="242"/>
    </w:p>
    <w:p w14:paraId="42AEB81A" w14:textId="77777777" w:rsidR="005B6D3B" w:rsidRDefault="004C682E">
      <w:pPr>
        <w:pStyle w:val="Level3Number"/>
      </w:pPr>
      <w:bookmarkStart w:id="243" w:name="_Ref_a668370"/>
      <w:r>
        <w:lastRenderedPageBreak/>
        <w:t>any individual, at the address of that individual shown in Schedule 1 (Parties);</w:t>
      </w:r>
      <w:bookmarkEnd w:id="243"/>
    </w:p>
    <w:p w14:paraId="43D9A0A7" w14:textId="77777777" w:rsidR="005B6D3B" w:rsidRDefault="004C682E">
      <w:pPr>
        <w:pStyle w:val="BodyText3"/>
      </w:pPr>
      <w:r>
        <w:t>or in each case, such other address as the recipient may notify to the other parties for such purpose.</w:t>
      </w:r>
    </w:p>
    <w:p w14:paraId="0EF4ED07" w14:textId="7B982B26" w:rsidR="005B6D3B" w:rsidRDefault="004C682E">
      <w:pPr>
        <w:pStyle w:val="Level2Number"/>
      </w:pPr>
      <w:bookmarkStart w:id="244" w:name="_Ref_a236964"/>
      <w:r>
        <w:t xml:space="preserve">A communication sent according to clause </w:t>
      </w:r>
      <w:r>
        <w:fldChar w:fldCharType="begin"/>
      </w:r>
      <w:r>
        <w:instrText>REF _Ref_a693835 \h \w</w:instrText>
      </w:r>
      <w:r>
        <w:fldChar w:fldCharType="separate"/>
      </w:r>
      <w:r w:rsidR="00707C47">
        <w:t>24.1</w:t>
      </w:r>
      <w:r>
        <w:fldChar w:fldCharType="end"/>
      </w:r>
      <w:r>
        <w:t xml:space="preserve"> shall be deemed to have been received:</w:t>
      </w:r>
      <w:bookmarkEnd w:id="244"/>
    </w:p>
    <w:p w14:paraId="6535EE85" w14:textId="77777777" w:rsidR="005B6D3B" w:rsidRDefault="004C682E">
      <w:pPr>
        <w:pStyle w:val="Level3Number"/>
      </w:pPr>
      <w:bookmarkStart w:id="245" w:name="_Ref_a891998"/>
      <w:r>
        <w:t>if delivered by hand, at the time of delivery;</w:t>
      </w:r>
      <w:bookmarkEnd w:id="245"/>
    </w:p>
    <w:p w14:paraId="610C615F" w14:textId="77777777" w:rsidR="005B6D3B" w:rsidRDefault="004C682E">
      <w:pPr>
        <w:pStyle w:val="Level3Number"/>
      </w:pPr>
      <w:bookmarkStart w:id="246" w:name="_Ref_a345997"/>
      <w:r>
        <w:t>if sent by pre-paid first class post, on the second day after posting; or</w:t>
      </w:r>
      <w:bookmarkEnd w:id="246"/>
    </w:p>
    <w:p w14:paraId="3300596C" w14:textId="77777777" w:rsidR="005B6D3B" w:rsidRDefault="004C682E">
      <w:pPr>
        <w:pStyle w:val="Level3Number"/>
      </w:pPr>
      <w:bookmarkStart w:id="247" w:name="_Ref_a390810"/>
      <w:r>
        <w:t>if sent by email or other electronic form, at the time of completion of transmission by the sender,</w:t>
      </w:r>
      <w:bookmarkEnd w:id="247"/>
    </w:p>
    <w:p w14:paraId="2F734AE5" w14:textId="77777777" w:rsidR="005B6D3B" w:rsidRDefault="004C682E">
      <w:pPr>
        <w:pStyle w:val="BodyText3"/>
      </w:pPr>
      <w:r>
        <w:t>except that if a communication is received between 5.30 pm on a Business Day and 9.30 am on the next Business Day, it shall be deemed to have been received at 9.30 am on the second of such Business Days.</w:t>
      </w:r>
    </w:p>
    <w:p w14:paraId="750CF1AE" w14:textId="44CF9AD9" w:rsidR="005B6D3B" w:rsidRDefault="004C682E">
      <w:pPr>
        <w:pStyle w:val="Level2Number"/>
      </w:pPr>
      <w:bookmarkStart w:id="248" w:name="_Ref_a907335"/>
      <w:r>
        <w:t>This clause does not apply to the service of any proceedings or other documents in any legal action or, where applicable, any arbitration or other method of dispute resolution.</w:t>
      </w:r>
      <w:bookmarkEnd w:id="248"/>
    </w:p>
    <w:p w14:paraId="0CA08CC9" w14:textId="77777777" w:rsidR="005B6D3B" w:rsidRDefault="004C682E">
      <w:pPr>
        <w:pStyle w:val="Level1Heading"/>
      </w:pPr>
      <w:bookmarkStart w:id="249" w:name="_Ref_a406245"/>
      <w:bookmarkStart w:id="250" w:name="_Toc161931340"/>
      <w:r>
        <w:t>Severance</w:t>
      </w:r>
      <w:bookmarkEnd w:id="249"/>
      <w:bookmarkEnd w:id="250"/>
    </w:p>
    <w:p w14:paraId="0645B624" w14:textId="77777777" w:rsidR="005B6D3B" w:rsidRDefault="004C682E">
      <w:pPr>
        <w:pStyle w:val="Level2Number"/>
      </w:pPr>
      <w:bookmarkStart w:id="251" w:name="_Ref_a525630"/>
      <w:r>
        <w:t>If any provision or part-provision of this agreement is or becomes invalid, illegal or unenforceable, it shall be deemed deleted, but that shall not affect the validity and enforceability of the rest of this agreement.</w:t>
      </w:r>
      <w:bookmarkEnd w:id="251"/>
    </w:p>
    <w:p w14:paraId="3B69429E" w14:textId="2CE17DE5" w:rsidR="005B6D3B" w:rsidRDefault="004C682E">
      <w:pPr>
        <w:pStyle w:val="Level2Number"/>
      </w:pPr>
      <w:bookmarkStart w:id="252" w:name="_Ref_a239431"/>
      <w:r>
        <w:t xml:space="preserve">If any provision or part-provision of this agreement is deemed deleted under clause </w:t>
      </w:r>
      <w:r>
        <w:fldChar w:fldCharType="begin"/>
      </w:r>
      <w:r>
        <w:instrText>REF _Ref_a525630 \h \w</w:instrText>
      </w:r>
      <w:r>
        <w:fldChar w:fldCharType="separate"/>
      </w:r>
      <w:r w:rsidR="00707C47">
        <w:t>25.1</w:t>
      </w:r>
      <w:r>
        <w:fldChar w:fldCharType="end"/>
      </w:r>
      <w:r>
        <w:t>, the parties shall negotiate in good faith to agree a replacement provision that, to the greatest extent possible, achieves the intended commercial result of the original provision.</w:t>
      </w:r>
      <w:bookmarkEnd w:id="252"/>
    </w:p>
    <w:p w14:paraId="0A146D1D" w14:textId="77777777" w:rsidR="005B6D3B" w:rsidRDefault="004C682E">
      <w:pPr>
        <w:pStyle w:val="Level1Heading"/>
      </w:pPr>
      <w:bookmarkStart w:id="253" w:name="_Ref_a525095"/>
      <w:bookmarkStart w:id="254" w:name="_Toc161931341"/>
      <w:r>
        <w:t>Counterparts</w:t>
      </w:r>
      <w:bookmarkEnd w:id="253"/>
      <w:bookmarkEnd w:id="254"/>
    </w:p>
    <w:p w14:paraId="4CAAB246" w14:textId="77777777" w:rsidR="005B6D3B" w:rsidRDefault="004C682E">
      <w:pPr>
        <w:pStyle w:val="Level2Number"/>
      </w:pPr>
      <w:bookmarkStart w:id="255" w:name="_Ref_a786311"/>
      <w:r>
        <w:t>This agreement may be executed in any number of counterparts, each of which when executed and delivered shall constitute a duplicate original, but all the counterparts shall together constitute the one agreement.</w:t>
      </w:r>
      <w:bookmarkEnd w:id="255"/>
    </w:p>
    <w:p w14:paraId="4B85FEDF" w14:textId="714289FA" w:rsidR="005B6D3B" w:rsidRDefault="004C682E">
      <w:pPr>
        <w:pStyle w:val="Level2Number"/>
      </w:pPr>
      <w:bookmarkStart w:id="256" w:name="_Ref_a778162"/>
      <w:r>
        <w:t xml:space="preserve">Transmission of an executed counterpart of this agreement (but for the avoidance of doubt not just a signature page) by email (in PDF, JPEG or other agreed format) shall take effect as the transmission of an executed "wet-ink" counterpart of this agreement. </w:t>
      </w:r>
      <w:bookmarkEnd w:id="256"/>
    </w:p>
    <w:p w14:paraId="6E8F89E0" w14:textId="3ABAC32B" w:rsidR="005B6D3B" w:rsidRDefault="004C682E">
      <w:pPr>
        <w:pStyle w:val="Level2Number"/>
      </w:pPr>
      <w:bookmarkStart w:id="257" w:name="_Ref_a475721"/>
      <w:r>
        <w:t>No counterpart shall be effective until each party has delivered to the others at least one executed counterpart.</w:t>
      </w:r>
      <w:bookmarkEnd w:id="257"/>
    </w:p>
    <w:p w14:paraId="22460F18" w14:textId="77777777" w:rsidR="005B6D3B" w:rsidRDefault="004C682E">
      <w:pPr>
        <w:pStyle w:val="Level1Heading"/>
      </w:pPr>
      <w:bookmarkStart w:id="258" w:name="_Ref_a891420"/>
      <w:bookmarkStart w:id="259" w:name="_Toc161931342"/>
      <w:r>
        <w:t>Governing law and jurisdiction</w:t>
      </w:r>
      <w:bookmarkEnd w:id="258"/>
      <w:bookmarkEnd w:id="259"/>
    </w:p>
    <w:p w14:paraId="74BDDAC4" w14:textId="4FAF1F39" w:rsidR="005B6D3B" w:rsidRDefault="004C682E">
      <w:pPr>
        <w:pStyle w:val="Level2Number"/>
      </w:pPr>
      <w:bookmarkStart w:id="260" w:name="_Ref_a702822"/>
      <w:r>
        <w:t>This agreement and any dispute or claim (including non-contractual disputes or claims arising out of or in connection with it or its subject matter or formation) shall be governed by and construed in accordance with the la</w:t>
      </w:r>
      <w:r w:rsidR="000D74C3">
        <w:t>ws of the island of Guernsey</w:t>
      </w:r>
      <w:r>
        <w:t>.</w:t>
      </w:r>
      <w:bookmarkEnd w:id="260"/>
    </w:p>
    <w:p w14:paraId="327E833F" w14:textId="57843E04" w:rsidR="005B6D3B" w:rsidRDefault="004C682E">
      <w:pPr>
        <w:pStyle w:val="Level2Number"/>
      </w:pPr>
      <w:bookmarkStart w:id="261" w:name="_Ref_a227862"/>
      <w:r>
        <w:t xml:space="preserve">Each party irrevocably agrees that the </w:t>
      </w:r>
      <w:r w:rsidR="000D74C3">
        <w:t>Royal Court of Guernsey</w:t>
      </w:r>
      <w:r>
        <w:t xml:space="preserve"> shall have exclusive jurisdiction to settle any dispute or claim (including non-contractual disputes or claims) that arises out of or in connection with this agreement or its subject matter or formation.</w:t>
      </w:r>
      <w:bookmarkEnd w:id="261"/>
    </w:p>
    <w:p w14:paraId="3A7DCD0C" w14:textId="0FD91616" w:rsidR="005B6D3B" w:rsidRDefault="004C682E">
      <w:r>
        <w:lastRenderedPageBreak/>
        <w:t xml:space="preserve">This </w:t>
      </w:r>
      <w:r w:rsidR="000D74C3">
        <w:t>agreement</w:t>
      </w:r>
      <w:r>
        <w:t xml:space="preserve"> has been entered into on the date stated at the beginning of it.</w:t>
      </w:r>
    </w:p>
    <w:p w14:paraId="073011F1" w14:textId="77777777" w:rsidR="005B6D3B" w:rsidRDefault="004C682E" w:rsidP="004D5456">
      <w:pPr>
        <w:pStyle w:val="Schedule"/>
      </w:pPr>
      <w:bookmarkStart w:id="262" w:name="_Ref_a885526"/>
      <w:r>
        <w:lastRenderedPageBreak/>
        <w:br/>
      </w:r>
      <w:bookmarkStart w:id="263" w:name="_Ref161382604"/>
      <w:bookmarkStart w:id="264" w:name="_Toc161931343"/>
      <w:bookmarkEnd w:id="262"/>
      <w:r>
        <w:t>The Shareholders</w:t>
      </w:r>
      <w:bookmarkEnd w:id="263"/>
      <w:bookmarkEnd w:id="2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976"/>
        <w:gridCol w:w="1277"/>
        <w:gridCol w:w="1080"/>
        <w:gridCol w:w="1562"/>
      </w:tblGrid>
      <w:tr w:rsidR="00C17586" w14:paraId="74C808C7" w14:textId="61E47A61" w:rsidTr="00C17586">
        <w:tc>
          <w:tcPr>
            <w:tcW w:w="1177" w:type="pct"/>
          </w:tcPr>
          <w:p w14:paraId="5A2CF017" w14:textId="77777777" w:rsidR="00C17586" w:rsidRDefault="00C17586">
            <w:r>
              <w:rPr>
                <w:b/>
              </w:rPr>
              <w:t>Name</w:t>
            </w:r>
          </w:p>
        </w:tc>
        <w:tc>
          <w:tcPr>
            <w:tcW w:w="1650" w:type="pct"/>
          </w:tcPr>
          <w:p w14:paraId="09037C46" w14:textId="426FF730" w:rsidR="00C17586" w:rsidRDefault="00D342E3">
            <w:r>
              <w:rPr>
                <w:b/>
              </w:rPr>
              <w:t xml:space="preserve">Service </w:t>
            </w:r>
            <w:r w:rsidR="00C17586">
              <w:rPr>
                <w:b/>
              </w:rPr>
              <w:t>Address</w:t>
            </w:r>
          </w:p>
        </w:tc>
        <w:tc>
          <w:tcPr>
            <w:tcW w:w="708" w:type="pct"/>
          </w:tcPr>
          <w:p w14:paraId="65C33BB4" w14:textId="77777777" w:rsidR="00C17586" w:rsidRDefault="00C17586">
            <w:r>
              <w:rPr>
                <w:b/>
              </w:rPr>
              <w:t>Class of shares</w:t>
            </w:r>
          </w:p>
        </w:tc>
        <w:tc>
          <w:tcPr>
            <w:tcW w:w="599" w:type="pct"/>
          </w:tcPr>
          <w:p w14:paraId="0DD66407" w14:textId="279E9E53" w:rsidR="00C17586" w:rsidRDefault="00C17586">
            <w:r>
              <w:rPr>
                <w:b/>
              </w:rPr>
              <w:t>No. of shares</w:t>
            </w:r>
          </w:p>
        </w:tc>
        <w:tc>
          <w:tcPr>
            <w:tcW w:w="866" w:type="pct"/>
          </w:tcPr>
          <w:p w14:paraId="1537D24D" w14:textId="569453BC" w:rsidR="00C17586" w:rsidRDefault="00C17586">
            <w:pPr>
              <w:rPr>
                <w:b/>
              </w:rPr>
            </w:pPr>
            <w:r>
              <w:rPr>
                <w:b/>
              </w:rPr>
              <w:t>Subscription Amount</w:t>
            </w:r>
          </w:p>
        </w:tc>
      </w:tr>
      <w:tr w:rsidR="00C17586" w14:paraId="68117590" w14:textId="198B9F81" w:rsidTr="00C17586">
        <w:tc>
          <w:tcPr>
            <w:tcW w:w="1177" w:type="pct"/>
          </w:tcPr>
          <w:p w14:paraId="3905A8E3" w14:textId="5F46410E" w:rsidR="00C17586" w:rsidRPr="00B203D9" w:rsidRDefault="00C17586">
            <w:r w:rsidRPr="00B25590">
              <w:rPr>
                <w:rFonts w:cs="Arial"/>
              </w:rPr>
              <w:t>David Roach</w:t>
            </w:r>
          </w:p>
        </w:tc>
        <w:tc>
          <w:tcPr>
            <w:tcW w:w="1650" w:type="pct"/>
          </w:tcPr>
          <w:p w14:paraId="3B218949" w14:textId="7EC80EA4" w:rsidR="00C17586" w:rsidRDefault="00B36B9E">
            <w:r>
              <w:t>The registered office address of the Company</w:t>
            </w:r>
          </w:p>
        </w:tc>
        <w:tc>
          <w:tcPr>
            <w:tcW w:w="708" w:type="pct"/>
          </w:tcPr>
          <w:p w14:paraId="109C786F" w14:textId="57B9CAED" w:rsidR="00C17586" w:rsidRDefault="00C17586">
            <w:r>
              <w:t>A Shares</w:t>
            </w:r>
          </w:p>
        </w:tc>
        <w:tc>
          <w:tcPr>
            <w:tcW w:w="599" w:type="pct"/>
          </w:tcPr>
          <w:p w14:paraId="5DC4F5AA" w14:textId="4B32716D" w:rsidR="00C17586" w:rsidRDefault="00C17586">
            <w:r>
              <w:t>28</w:t>
            </w:r>
          </w:p>
        </w:tc>
        <w:tc>
          <w:tcPr>
            <w:tcW w:w="866" w:type="pct"/>
          </w:tcPr>
          <w:p w14:paraId="1C72CEF0" w14:textId="3B548C24" w:rsidR="00C17586" w:rsidRDefault="00C17586">
            <w:r>
              <w:t>£1</w:t>
            </w:r>
          </w:p>
        </w:tc>
      </w:tr>
      <w:tr w:rsidR="00C17586" w14:paraId="2BC6722F" w14:textId="7B799411" w:rsidTr="00C17586">
        <w:tc>
          <w:tcPr>
            <w:tcW w:w="1177" w:type="pct"/>
          </w:tcPr>
          <w:p w14:paraId="00D80A5B" w14:textId="4CB3AEBD" w:rsidR="00C17586" w:rsidRPr="00B203D9" w:rsidRDefault="00C17586">
            <w:r w:rsidRPr="00B203D9">
              <w:t xml:space="preserve">Shem </w:t>
            </w:r>
            <w:r w:rsidR="00F40B17">
              <w:t xml:space="preserve">Chevalier </w:t>
            </w:r>
            <w:r w:rsidRPr="00B203D9">
              <w:t>Baldeosingh</w:t>
            </w:r>
          </w:p>
        </w:tc>
        <w:tc>
          <w:tcPr>
            <w:tcW w:w="1650" w:type="pct"/>
          </w:tcPr>
          <w:p w14:paraId="79E043CE" w14:textId="70464E6A" w:rsidR="00C17586" w:rsidRDefault="00D342E3">
            <w:r>
              <w:t xml:space="preserve">The registered office address of the Company </w:t>
            </w:r>
          </w:p>
        </w:tc>
        <w:tc>
          <w:tcPr>
            <w:tcW w:w="708" w:type="pct"/>
          </w:tcPr>
          <w:p w14:paraId="2B962482" w14:textId="32857D5E" w:rsidR="00C17586" w:rsidRDefault="00C17586">
            <w:r>
              <w:t>B Shares</w:t>
            </w:r>
          </w:p>
        </w:tc>
        <w:tc>
          <w:tcPr>
            <w:tcW w:w="599" w:type="pct"/>
          </w:tcPr>
          <w:p w14:paraId="3A034DA4" w14:textId="2B83CF42" w:rsidR="00C17586" w:rsidRDefault="00C17586">
            <w:r>
              <w:t>28</w:t>
            </w:r>
          </w:p>
        </w:tc>
        <w:tc>
          <w:tcPr>
            <w:tcW w:w="866" w:type="pct"/>
          </w:tcPr>
          <w:p w14:paraId="023249F0" w14:textId="1C88A69D" w:rsidR="00C17586" w:rsidRDefault="00C17586">
            <w:r>
              <w:t>£1</w:t>
            </w:r>
          </w:p>
        </w:tc>
      </w:tr>
      <w:tr w:rsidR="00C17586" w14:paraId="1A6E9EE8" w14:textId="5E4B361B" w:rsidTr="00C17586">
        <w:tc>
          <w:tcPr>
            <w:tcW w:w="1177" w:type="pct"/>
          </w:tcPr>
          <w:p w14:paraId="52FBF405" w14:textId="49B96B77" w:rsidR="00C17586" w:rsidRPr="00B203D9" w:rsidRDefault="00C22AFC" w:rsidP="00C17586">
            <w:r>
              <w:rPr>
                <w:rFonts w:cs="Arial"/>
              </w:rPr>
              <w:t xml:space="preserve">The Rt Hon </w:t>
            </w:r>
            <w:r w:rsidR="006544E7">
              <w:rPr>
                <w:rFonts w:cs="Arial"/>
              </w:rPr>
              <w:t xml:space="preserve">Alexander </w:t>
            </w:r>
            <w:r w:rsidR="00C17586" w:rsidRPr="00B25590">
              <w:rPr>
                <w:rFonts w:cs="Arial"/>
              </w:rPr>
              <w:t>Boris</w:t>
            </w:r>
            <w:r w:rsidR="006544E7">
              <w:rPr>
                <w:rFonts w:cs="Arial"/>
              </w:rPr>
              <w:t xml:space="preserve"> de Pfeffel</w:t>
            </w:r>
            <w:r w:rsidR="00C17586" w:rsidRPr="00B25590">
              <w:rPr>
                <w:rFonts w:cs="Arial"/>
              </w:rPr>
              <w:t xml:space="preserve"> Johnson</w:t>
            </w:r>
          </w:p>
        </w:tc>
        <w:tc>
          <w:tcPr>
            <w:tcW w:w="1650" w:type="pct"/>
          </w:tcPr>
          <w:p w14:paraId="26CD491F" w14:textId="604D48A4" w:rsidR="00C17586" w:rsidRDefault="00D342E3" w:rsidP="00C17586">
            <w:r>
              <w:t>The registered office address of the Company</w:t>
            </w:r>
          </w:p>
        </w:tc>
        <w:tc>
          <w:tcPr>
            <w:tcW w:w="708" w:type="pct"/>
          </w:tcPr>
          <w:p w14:paraId="2C7AF3EB" w14:textId="7015555D" w:rsidR="00C17586" w:rsidRDefault="00C17586" w:rsidP="00C17586">
            <w:r>
              <w:t>C Shares</w:t>
            </w:r>
          </w:p>
        </w:tc>
        <w:tc>
          <w:tcPr>
            <w:tcW w:w="599" w:type="pct"/>
          </w:tcPr>
          <w:p w14:paraId="03EC470E" w14:textId="5BA158AC" w:rsidR="00C17586" w:rsidRDefault="00C17586" w:rsidP="00C17586">
            <w:r>
              <w:t>24</w:t>
            </w:r>
          </w:p>
        </w:tc>
        <w:tc>
          <w:tcPr>
            <w:tcW w:w="866" w:type="pct"/>
          </w:tcPr>
          <w:p w14:paraId="06679350" w14:textId="7BD4DA39" w:rsidR="00C17586" w:rsidRDefault="00C17586" w:rsidP="00C17586">
            <w:r>
              <w:t>£1</w:t>
            </w:r>
          </w:p>
        </w:tc>
      </w:tr>
      <w:tr w:rsidR="00C17586" w14:paraId="5811A226" w14:textId="4E8B24F3" w:rsidTr="00C17586">
        <w:tc>
          <w:tcPr>
            <w:tcW w:w="1177" w:type="pct"/>
          </w:tcPr>
          <w:p w14:paraId="20D2F450" w14:textId="36C07364" w:rsidR="00C17586" w:rsidRPr="00C17586" w:rsidRDefault="00C17586" w:rsidP="00C17586">
            <w:r w:rsidRPr="00C17586">
              <w:t>Dame Michelle Williams-Walker</w:t>
            </w:r>
          </w:p>
        </w:tc>
        <w:tc>
          <w:tcPr>
            <w:tcW w:w="1650" w:type="pct"/>
          </w:tcPr>
          <w:p w14:paraId="57F36638" w14:textId="6AD2835B" w:rsidR="00C17586" w:rsidRDefault="00D342E3" w:rsidP="00C17586">
            <w:r>
              <w:t>The registered office address of the Company</w:t>
            </w:r>
          </w:p>
        </w:tc>
        <w:tc>
          <w:tcPr>
            <w:tcW w:w="708" w:type="pct"/>
          </w:tcPr>
          <w:p w14:paraId="2FA56549" w14:textId="1B3916CD" w:rsidR="00C17586" w:rsidRDefault="00C17586" w:rsidP="00C17586">
            <w:r>
              <w:t>D Shares</w:t>
            </w:r>
          </w:p>
        </w:tc>
        <w:tc>
          <w:tcPr>
            <w:tcW w:w="599" w:type="pct"/>
          </w:tcPr>
          <w:p w14:paraId="772B6D6B" w14:textId="6C33F210" w:rsidR="00C17586" w:rsidRDefault="00C17586" w:rsidP="00C17586">
            <w:r>
              <w:t>20</w:t>
            </w:r>
          </w:p>
        </w:tc>
        <w:tc>
          <w:tcPr>
            <w:tcW w:w="866" w:type="pct"/>
          </w:tcPr>
          <w:p w14:paraId="4B1563A8" w14:textId="2A4DBFDC" w:rsidR="00C17586" w:rsidRDefault="00C17586" w:rsidP="00C17586">
            <w:r>
              <w:t>£1</w:t>
            </w:r>
          </w:p>
        </w:tc>
      </w:tr>
    </w:tbl>
    <w:p w14:paraId="7717343C" w14:textId="576ED2DA" w:rsidR="005B6D3B" w:rsidRDefault="004C682E" w:rsidP="004D5456">
      <w:pPr>
        <w:pStyle w:val="Schedule"/>
      </w:pPr>
      <w:bookmarkStart w:id="265" w:name="_Ref_a481384"/>
      <w:r>
        <w:lastRenderedPageBreak/>
        <w:br/>
      </w:r>
      <w:bookmarkStart w:id="266" w:name="_Toc161931344"/>
      <w:bookmarkEnd w:id="265"/>
      <w:r>
        <w:t>Matters requiring Shareholder Consent</w:t>
      </w:r>
      <w:bookmarkEnd w:id="266"/>
    </w:p>
    <w:p w14:paraId="519BCDC3" w14:textId="77777777" w:rsidR="0050556F" w:rsidRPr="0050556F" w:rsidRDefault="0050556F" w:rsidP="0050556F">
      <w:pPr>
        <w:pStyle w:val="BodyText"/>
      </w:pPr>
    </w:p>
    <w:p w14:paraId="250F03AD" w14:textId="56D5DC7B" w:rsidR="005B6D3B" w:rsidRDefault="00C17586">
      <w:pPr>
        <w:pStyle w:val="Sch1Number"/>
      </w:pPr>
      <w:bookmarkStart w:id="267" w:name="_Ref_a414693"/>
      <w:r>
        <w:t xml:space="preserve">Vary in any respect its </w:t>
      </w:r>
      <w:r w:rsidR="0050556F">
        <w:t xml:space="preserve">memorandum of incorporation or </w:t>
      </w:r>
      <w:r>
        <w:t>Articles, e</w:t>
      </w:r>
      <w:r w:rsidR="004C682E">
        <w:t xml:space="preserve">xcept as </w:t>
      </w:r>
      <w:r>
        <w:t>required pursuant to the terms of this Agreement</w:t>
      </w:r>
      <w:bookmarkEnd w:id="267"/>
      <w:r>
        <w:t>.</w:t>
      </w:r>
    </w:p>
    <w:p w14:paraId="4C0CCDBA" w14:textId="77777777" w:rsidR="005B6D3B" w:rsidRDefault="004C682E">
      <w:pPr>
        <w:pStyle w:val="Sch1Number"/>
      </w:pPr>
      <w:bookmarkStart w:id="268" w:name="_Ref_a373352"/>
      <w:r>
        <w:t>Alter any of the rights attaching to the shares in its issued share capital from time to time.</w:t>
      </w:r>
      <w:bookmarkEnd w:id="268"/>
    </w:p>
    <w:p w14:paraId="223D3628" w14:textId="2FEC313C" w:rsidR="005B6D3B" w:rsidRDefault="004C682E">
      <w:pPr>
        <w:pStyle w:val="Sch1Number"/>
      </w:pPr>
      <w:bookmarkStart w:id="269" w:name="_Ref_a572942"/>
      <w:r>
        <w:t>Increase or reduce the amount of its issued share capital, grant any option or other interest over or in its share capital, redeem or purchase any of its own shares, sell, transfer or cancel any shares held from time to time in treasury or otherwise alter, or effect any reorganisation of, its share capital</w:t>
      </w:r>
      <w:r w:rsidR="0050556F">
        <w:t xml:space="preserve"> otherwise than in accordance with the terms of this agreement</w:t>
      </w:r>
      <w:r>
        <w:t>.</w:t>
      </w:r>
      <w:bookmarkEnd w:id="269"/>
    </w:p>
    <w:p w14:paraId="6E33E9C9" w14:textId="025F5920" w:rsidR="005B6D3B" w:rsidRDefault="004C682E">
      <w:pPr>
        <w:pStyle w:val="Sch1Number"/>
      </w:pPr>
      <w:bookmarkStart w:id="270" w:name="_Ref_a162982"/>
      <w:r>
        <w:t>Permit the registration (upon subscription or transfer) of any person as a member of the Company other than pursuant to an allotment or transfer permitted or required by, and made in accordance with, this agreement.</w:t>
      </w:r>
      <w:bookmarkEnd w:id="270"/>
    </w:p>
    <w:p w14:paraId="589CC5DE" w14:textId="77777777" w:rsidR="005B6D3B" w:rsidRDefault="004C682E">
      <w:pPr>
        <w:pStyle w:val="Sch1Number"/>
      </w:pPr>
      <w:bookmarkStart w:id="271" w:name="_Ref_a459336"/>
      <w:r>
        <w:t>Alter its name or registered office.</w:t>
      </w:r>
      <w:bookmarkEnd w:id="271"/>
    </w:p>
    <w:p w14:paraId="115FCD9D" w14:textId="77777777" w:rsidR="005B6D3B" w:rsidRDefault="004C682E">
      <w:pPr>
        <w:pStyle w:val="Sch1Number"/>
      </w:pPr>
      <w:bookmarkStart w:id="272" w:name="_Ref_a297813"/>
      <w:r>
        <w:t>Change the nature of its Business (as varied from time to time in accordance with this agreement).</w:t>
      </w:r>
      <w:bookmarkEnd w:id="272"/>
    </w:p>
    <w:p w14:paraId="235FAC18" w14:textId="7FD41761" w:rsidR="005B6D3B" w:rsidRDefault="004C682E">
      <w:pPr>
        <w:pStyle w:val="Sch1Number"/>
      </w:pPr>
      <w:bookmarkStart w:id="273" w:name="_Ref_a140287"/>
      <w:r>
        <w:t xml:space="preserve">Become resident for tax purposes, or establish a permanent establishment, in a jurisdiction other than </w:t>
      </w:r>
      <w:r w:rsidR="0050556F">
        <w:t>Guernsey</w:t>
      </w:r>
      <w:r>
        <w:t>.</w:t>
      </w:r>
      <w:bookmarkEnd w:id="273"/>
    </w:p>
    <w:p w14:paraId="1C02428E" w14:textId="77777777" w:rsidR="005B6D3B" w:rsidRDefault="004C682E">
      <w:pPr>
        <w:pStyle w:val="Sch1Number"/>
      </w:pPr>
      <w:bookmarkStart w:id="274" w:name="_Ref_a736630"/>
      <w:r>
        <w:t>Introduce for the benefit of any current or former Director, employee or any other person any incentive scheme or arrangement (including, without limitation, any share option or share award plan, and any commission, profit sharing or bonus scheme).</w:t>
      </w:r>
      <w:bookmarkEnd w:id="274"/>
    </w:p>
    <w:p w14:paraId="1DC01116" w14:textId="2260219F" w:rsidR="005B6D3B" w:rsidRDefault="004C682E">
      <w:pPr>
        <w:pStyle w:val="Sch1Number"/>
      </w:pPr>
      <w:bookmarkStart w:id="275" w:name="_Ref_a890207"/>
      <w:r>
        <w:t>Enter into any arrangement, contract or transaction:</w:t>
      </w:r>
      <w:bookmarkEnd w:id="275"/>
    </w:p>
    <w:p w14:paraId="2B47798C" w14:textId="44AAAB7F" w:rsidR="005B6D3B" w:rsidRDefault="004C682E">
      <w:pPr>
        <w:pStyle w:val="Sch2Number"/>
        <w:numPr>
          <w:ilvl w:val="4"/>
          <w:numId w:val="21"/>
        </w:numPr>
      </w:pPr>
      <w:bookmarkStart w:id="276" w:name="_Ref_a761242"/>
      <w:r>
        <w:t>with a</w:t>
      </w:r>
      <w:r w:rsidR="0050556F">
        <w:t>n aggregate</w:t>
      </w:r>
      <w:r>
        <w:t xml:space="preserve"> value exceeding £</w:t>
      </w:r>
      <w:r w:rsidR="0050556F">
        <w:t>1,000</w:t>
      </w:r>
      <w:r>
        <w:t>; or</w:t>
      </w:r>
      <w:bookmarkEnd w:id="276"/>
    </w:p>
    <w:p w14:paraId="700EB0D2" w14:textId="77777777" w:rsidR="005B6D3B" w:rsidRDefault="004C682E">
      <w:pPr>
        <w:pStyle w:val="Sch2Number"/>
        <w:numPr>
          <w:ilvl w:val="4"/>
          <w:numId w:val="21"/>
        </w:numPr>
      </w:pPr>
      <w:bookmarkStart w:id="277" w:name="_Ref_a626369"/>
      <w:r>
        <w:t>which is outside the normal course of the Business (as varied from time to time in accordance with this agreement); or</w:t>
      </w:r>
      <w:bookmarkEnd w:id="277"/>
    </w:p>
    <w:p w14:paraId="7EA254A2" w14:textId="77777777" w:rsidR="005B6D3B" w:rsidRDefault="004C682E">
      <w:pPr>
        <w:pStyle w:val="Sch2Number"/>
        <w:numPr>
          <w:ilvl w:val="4"/>
          <w:numId w:val="21"/>
        </w:numPr>
      </w:pPr>
      <w:bookmarkStart w:id="278" w:name="_Ref_a823123"/>
      <w:r>
        <w:t>which is otherwise than on arm's length terms.</w:t>
      </w:r>
      <w:bookmarkEnd w:id="278"/>
    </w:p>
    <w:p w14:paraId="3495BDDE" w14:textId="77777777" w:rsidR="005B6D3B" w:rsidRDefault="004C682E">
      <w:pPr>
        <w:pStyle w:val="Sch1Number"/>
      </w:pPr>
      <w:bookmarkStart w:id="279" w:name="_Ref_a108491"/>
      <w:r>
        <w:t>Create or grant any Encumbrance over the whole or any part of the Business (as varied from time to time in accordance with this agreement), its undertaking or assets or over any of the shares in its issued share capital from time to time.</w:t>
      </w:r>
      <w:bookmarkEnd w:id="279"/>
    </w:p>
    <w:p w14:paraId="2B6663FB" w14:textId="2DC0BD52" w:rsidR="005B6D3B" w:rsidRDefault="004C682E">
      <w:pPr>
        <w:pStyle w:val="Sch1Number"/>
      </w:pPr>
      <w:bookmarkStart w:id="280" w:name="_Ref_a751141"/>
      <w:r>
        <w:t>Incur any borrowings in excess of £</w:t>
      </w:r>
      <w:r w:rsidR="00D342E3">
        <w:t>1,000</w:t>
      </w:r>
      <w:r>
        <w:t xml:space="preserve"> in aggregate from time to time, or issue any loan capital.</w:t>
      </w:r>
      <w:bookmarkEnd w:id="280"/>
    </w:p>
    <w:p w14:paraId="1216693B" w14:textId="77777777" w:rsidR="005B6D3B" w:rsidRDefault="004C682E">
      <w:pPr>
        <w:pStyle w:val="Sch1Number"/>
      </w:pPr>
      <w:bookmarkStart w:id="281" w:name="_Ref_a703422"/>
      <w:r>
        <w:t>Make any loan (otherwise than by way of deposit with a bank or other institution the normal business of which includes the acceptance of deposits) or grant any credit (other than in the normal course of trading) or give any guarantee (other than in the normal course of trading) or indemnity.</w:t>
      </w:r>
      <w:bookmarkEnd w:id="281"/>
    </w:p>
    <w:p w14:paraId="00CFB622" w14:textId="77777777" w:rsidR="005B6D3B" w:rsidRDefault="004C682E">
      <w:pPr>
        <w:pStyle w:val="Sch1Number"/>
      </w:pPr>
      <w:bookmarkStart w:id="282" w:name="_Ref_a823227"/>
      <w:r>
        <w:lastRenderedPageBreak/>
        <w:t>Amalgamate or merge with any other company or business undertaking, form or acquire any subsidiary, directly or indirectly acquire shares in any other company or directly or indirectly participate in any partnership or joint venture.</w:t>
      </w:r>
      <w:bookmarkEnd w:id="282"/>
    </w:p>
    <w:p w14:paraId="3B8AE495" w14:textId="24F65767" w:rsidR="005B6D3B" w:rsidRDefault="004C682E">
      <w:pPr>
        <w:pStyle w:val="Sch1Number"/>
      </w:pPr>
      <w:bookmarkStart w:id="283" w:name="_Ref_a588909"/>
      <w:r>
        <w:t xml:space="preserve">Apply for the listing or trading of any shares or debt securities on any </w:t>
      </w:r>
      <w:r w:rsidR="0050556F">
        <w:t>Recognised Investment Exchange</w:t>
      </w:r>
      <w:r>
        <w:t>.</w:t>
      </w:r>
      <w:bookmarkEnd w:id="283"/>
    </w:p>
    <w:p w14:paraId="5A7004BD" w14:textId="77777777" w:rsidR="005B6D3B" w:rsidRDefault="004C682E">
      <w:pPr>
        <w:pStyle w:val="Sch1Number"/>
      </w:pPr>
      <w:bookmarkStart w:id="284" w:name="_Ref_a111568"/>
      <w:r>
        <w:t>Pass any resolution, or present any petition for its winding up (unless it has become insolvent).</w:t>
      </w:r>
      <w:bookmarkEnd w:id="284"/>
    </w:p>
    <w:p w14:paraId="136AFCF3" w14:textId="2D9786A5" w:rsidR="006E0850" w:rsidRDefault="006E0850">
      <w:pPr>
        <w:widowControl/>
        <w:tabs>
          <w:tab w:val="clear" w:pos="720"/>
          <w:tab w:val="clear" w:pos="1418"/>
          <w:tab w:val="clear" w:pos="2268"/>
          <w:tab w:val="clear" w:pos="2835"/>
        </w:tabs>
        <w:spacing w:after="0"/>
        <w:rPr>
          <w:lang w:val="en-GB"/>
        </w:rPr>
      </w:pPr>
      <w:r>
        <w:br w:type="page"/>
      </w:r>
    </w:p>
    <w:p w14:paraId="2BA11456" w14:textId="42DF2404" w:rsidR="006E0850" w:rsidRDefault="006E0850" w:rsidP="004D5456">
      <w:pPr>
        <w:pStyle w:val="Schedule"/>
      </w:pPr>
      <w:r>
        <w:lastRenderedPageBreak/>
        <w:br/>
      </w:r>
      <w:bookmarkStart w:id="285" w:name="_Ref161388300"/>
      <w:bookmarkStart w:id="286" w:name="_Toc161931345"/>
      <w:bookmarkStart w:id="287" w:name="_Ref161765329"/>
      <w:r w:rsidR="004D5456">
        <w:t>commission and client equity allocations</w:t>
      </w:r>
      <w:bookmarkEnd w:id="285"/>
      <w:bookmarkEnd w:id="286"/>
      <w:r w:rsidR="004D5456">
        <w:t xml:space="preserve"> </w:t>
      </w:r>
      <w:bookmarkEnd w:id="287"/>
    </w:p>
    <w:p w14:paraId="3BD28D1B" w14:textId="6E757F9F" w:rsidR="00DE17AD" w:rsidRDefault="004D5456" w:rsidP="00C347A8">
      <w:pPr>
        <w:pStyle w:val="BoldALLCAPS"/>
      </w:pPr>
      <w:r>
        <w:rPr>
          <w:rFonts w:ascii="Arial" w:hAnsi="Arial"/>
        </w:rPr>
        <w:t>APPORTIONMENTS</w:t>
      </w:r>
      <w:r w:rsidR="00DE17AD" w:rsidRPr="00ED7CDF">
        <w:rPr>
          <w:rFonts w:ascii="Arial" w:hAnsi="Arial"/>
        </w:rPr>
        <w:t xml:space="preserve"> for</w:t>
      </w:r>
      <w:r w:rsidR="00DE17AD" w:rsidRPr="00F8022A">
        <w:t xml:space="preserve"> unsolicited clients approaching </w:t>
      </w:r>
      <w:r w:rsidR="00DE17AD">
        <w:t>the Company</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23"/>
        <w:gridCol w:w="1556"/>
        <w:gridCol w:w="1556"/>
        <w:gridCol w:w="1556"/>
        <w:gridCol w:w="1556"/>
      </w:tblGrid>
      <w:tr w:rsidR="00DE17AD" w14:paraId="0E927E3F" w14:textId="77777777" w:rsidTr="00DE17AD">
        <w:tc>
          <w:tcPr>
            <w:tcW w:w="2005" w:type="dxa"/>
          </w:tcPr>
          <w:p w14:paraId="177C2A30" w14:textId="77777777" w:rsidR="00DE17AD" w:rsidRDefault="00DE17AD" w:rsidP="008F45B4">
            <w:pPr>
              <w:pStyle w:val="BodyText"/>
            </w:pPr>
          </w:p>
        </w:tc>
        <w:tc>
          <w:tcPr>
            <w:tcW w:w="1377" w:type="dxa"/>
          </w:tcPr>
          <w:p w14:paraId="116B4410" w14:textId="2F8F2259" w:rsidR="00DE17AD" w:rsidRPr="00895F26" w:rsidRDefault="00DE17AD" w:rsidP="008F45B4">
            <w:pPr>
              <w:pStyle w:val="BodyText"/>
              <w:rPr>
                <w:b/>
                <w:bCs/>
                <w:sz w:val="20"/>
                <w:szCs w:val="20"/>
              </w:rPr>
            </w:pPr>
            <w:r w:rsidRPr="00895F26">
              <w:rPr>
                <w:b/>
                <w:bCs/>
                <w:sz w:val="20"/>
                <w:szCs w:val="20"/>
              </w:rPr>
              <w:t>Strategic Adviser</w:t>
            </w:r>
            <w:r w:rsidR="00313C48">
              <w:rPr>
                <w:b/>
                <w:bCs/>
                <w:sz w:val="20"/>
                <w:szCs w:val="20"/>
              </w:rPr>
              <w:t>*</w:t>
            </w:r>
          </w:p>
        </w:tc>
        <w:tc>
          <w:tcPr>
            <w:tcW w:w="1378" w:type="dxa"/>
          </w:tcPr>
          <w:p w14:paraId="5B1EDE5F" w14:textId="119B0426" w:rsidR="00DE17AD" w:rsidRPr="00895F26" w:rsidRDefault="003A4E00" w:rsidP="00895F26">
            <w:pPr>
              <w:pStyle w:val="BodyText"/>
              <w:jc w:val="left"/>
              <w:rPr>
                <w:b/>
                <w:bCs/>
                <w:sz w:val="20"/>
                <w:szCs w:val="20"/>
              </w:rPr>
            </w:pPr>
            <w:r w:rsidRPr="00895F26">
              <w:rPr>
                <w:rFonts w:cs="Arial"/>
                <w:b/>
                <w:bCs/>
                <w:sz w:val="20"/>
                <w:szCs w:val="20"/>
              </w:rPr>
              <w:t>Class A Shareholder</w:t>
            </w:r>
            <w:r w:rsidR="00895F26" w:rsidRPr="00895F26">
              <w:rPr>
                <w:rFonts w:cs="Arial"/>
                <w:b/>
                <w:bCs/>
                <w:sz w:val="20"/>
                <w:szCs w:val="20"/>
              </w:rPr>
              <w:t>(s)</w:t>
            </w:r>
          </w:p>
        </w:tc>
        <w:tc>
          <w:tcPr>
            <w:tcW w:w="1371" w:type="dxa"/>
          </w:tcPr>
          <w:p w14:paraId="4A45C411" w14:textId="4A38D0B9" w:rsidR="00DE17AD" w:rsidRPr="00895F26" w:rsidRDefault="00895F26" w:rsidP="00895F26">
            <w:pPr>
              <w:pStyle w:val="BodyText"/>
              <w:jc w:val="left"/>
              <w:rPr>
                <w:b/>
                <w:bCs/>
                <w:sz w:val="20"/>
                <w:szCs w:val="20"/>
              </w:rPr>
            </w:pPr>
            <w:r w:rsidRPr="00895F26">
              <w:rPr>
                <w:rFonts w:cs="Arial"/>
                <w:b/>
                <w:bCs/>
                <w:sz w:val="20"/>
                <w:szCs w:val="20"/>
              </w:rPr>
              <w:t>Class B Shareholder(s)</w:t>
            </w:r>
          </w:p>
        </w:tc>
        <w:tc>
          <w:tcPr>
            <w:tcW w:w="1371" w:type="dxa"/>
          </w:tcPr>
          <w:p w14:paraId="717FAD0B" w14:textId="414E903B" w:rsidR="00DE17AD" w:rsidRPr="00895F26" w:rsidRDefault="00895F26" w:rsidP="00895F26">
            <w:pPr>
              <w:pStyle w:val="BodyText"/>
              <w:jc w:val="left"/>
              <w:rPr>
                <w:b/>
                <w:bCs/>
                <w:sz w:val="20"/>
                <w:szCs w:val="20"/>
              </w:rPr>
            </w:pPr>
            <w:r w:rsidRPr="00895F26">
              <w:rPr>
                <w:rFonts w:cs="Arial"/>
                <w:b/>
                <w:bCs/>
                <w:sz w:val="20"/>
                <w:szCs w:val="20"/>
              </w:rPr>
              <w:t>Class C Shareholder(s)</w:t>
            </w:r>
          </w:p>
        </w:tc>
        <w:tc>
          <w:tcPr>
            <w:tcW w:w="1371" w:type="dxa"/>
          </w:tcPr>
          <w:p w14:paraId="4A1E7C47" w14:textId="64C05DBD" w:rsidR="00DE17AD" w:rsidRPr="00895F26" w:rsidRDefault="00895F26" w:rsidP="00895F26">
            <w:pPr>
              <w:pStyle w:val="BodyText"/>
              <w:jc w:val="left"/>
              <w:rPr>
                <w:b/>
                <w:bCs/>
                <w:sz w:val="20"/>
                <w:szCs w:val="20"/>
              </w:rPr>
            </w:pPr>
            <w:r w:rsidRPr="00895F26">
              <w:rPr>
                <w:rFonts w:cs="Arial"/>
                <w:b/>
                <w:bCs/>
                <w:sz w:val="20"/>
                <w:szCs w:val="20"/>
              </w:rPr>
              <w:t>Class D Shareholder(s)</w:t>
            </w:r>
          </w:p>
        </w:tc>
      </w:tr>
      <w:tr w:rsidR="00DE17AD" w14:paraId="00D10B9B" w14:textId="77777777" w:rsidTr="00DE17AD">
        <w:tc>
          <w:tcPr>
            <w:tcW w:w="2005" w:type="dxa"/>
          </w:tcPr>
          <w:p w14:paraId="3C7D920A" w14:textId="3C8A38EB" w:rsidR="00DE17AD" w:rsidRPr="00F8022A" w:rsidRDefault="00DE17AD" w:rsidP="00DF08B0">
            <w:pPr>
              <w:pStyle w:val="BodyText"/>
              <w:jc w:val="left"/>
              <w:rPr>
                <w:b/>
                <w:bCs/>
              </w:rPr>
            </w:pPr>
            <w:r w:rsidRPr="00F8022A">
              <w:rPr>
                <w:b/>
                <w:bCs/>
              </w:rPr>
              <w:t xml:space="preserve">Success </w:t>
            </w:r>
            <w:r w:rsidR="00D342E3">
              <w:rPr>
                <w:b/>
                <w:bCs/>
              </w:rPr>
              <w:t>Fee</w:t>
            </w:r>
            <w:r w:rsidR="004D5456">
              <w:rPr>
                <w:b/>
                <w:bCs/>
              </w:rPr>
              <w:t xml:space="preserve"> Allocation</w:t>
            </w:r>
          </w:p>
        </w:tc>
        <w:tc>
          <w:tcPr>
            <w:tcW w:w="1377" w:type="dxa"/>
          </w:tcPr>
          <w:p w14:paraId="38585097" w14:textId="77777777" w:rsidR="00DE17AD" w:rsidRDefault="00DE17AD" w:rsidP="008F45B4">
            <w:pPr>
              <w:pStyle w:val="BodyText"/>
            </w:pPr>
            <w:r w:rsidRPr="008C54C6">
              <w:t>7.00%</w:t>
            </w:r>
          </w:p>
        </w:tc>
        <w:tc>
          <w:tcPr>
            <w:tcW w:w="1378" w:type="dxa"/>
          </w:tcPr>
          <w:p w14:paraId="2F188B38" w14:textId="77777777" w:rsidR="00DE17AD" w:rsidRDefault="00DE17AD" w:rsidP="008F45B4">
            <w:pPr>
              <w:pStyle w:val="BodyText"/>
            </w:pPr>
            <w:r w:rsidRPr="008C54C6">
              <w:t>29.00%</w:t>
            </w:r>
          </w:p>
        </w:tc>
        <w:tc>
          <w:tcPr>
            <w:tcW w:w="1371" w:type="dxa"/>
          </w:tcPr>
          <w:p w14:paraId="5BA1BF6E" w14:textId="77777777" w:rsidR="00DE17AD" w:rsidRDefault="00DE17AD" w:rsidP="008F45B4">
            <w:pPr>
              <w:pStyle w:val="BodyText"/>
            </w:pPr>
            <w:r w:rsidRPr="008C54C6">
              <w:t>29.00%</w:t>
            </w:r>
          </w:p>
        </w:tc>
        <w:tc>
          <w:tcPr>
            <w:tcW w:w="1371" w:type="dxa"/>
          </w:tcPr>
          <w:p w14:paraId="6739C1DD" w14:textId="77777777" w:rsidR="00DE17AD" w:rsidRDefault="00DE17AD" w:rsidP="008F45B4">
            <w:pPr>
              <w:pStyle w:val="BodyText"/>
            </w:pPr>
            <w:r w:rsidRPr="008C54C6">
              <w:t>25.00%</w:t>
            </w:r>
          </w:p>
        </w:tc>
        <w:tc>
          <w:tcPr>
            <w:tcW w:w="1371" w:type="dxa"/>
          </w:tcPr>
          <w:p w14:paraId="2DCF327F" w14:textId="77777777" w:rsidR="00DE17AD" w:rsidRDefault="00DE17AD" w:rsidP="008F45B4">
            <w:pPr>
              <w:pStyle w:val="BodyText"/>
            </w:pPr>
            <w:r w:rsidRPr="008C54C6">
              <w:t>10.00%</w:t>
            </w:r>
          </w:p>
        </w:tc>
      </w:tr>
      <w:tr w:rsidR="00DE17AD" w14:paraId="7D87CD53" w14:textId="77777777" w:rsidTr="00DE17AD">
        <w:tc>
          <w:tcPr>
            <w:tcW w:w="2005" w:type="dxa"/>
          </w:tcPr>
          <w:p w14:paraId="6EB6E823" w14:textId="250D68D4" w:rsidR="00DE17AD" w:rsidRPr="00F8022A" w:rsidRDefault="00DE17AD" w:rsidP="00DF08B0">
            <w:pPr>
              <w:pStyle w:val="BodyText"/>
              <w:jc w:val="left"/>
              <w:rPr>
                <w:b/>
                <w:bCs/>
              </w:rPr>
            </w:pPr>
            <w:r w:rsidRPr="00F8022A">
              <w:rPr>
                <w:b/>
                <w:bCs/>
              </w:rPr>
              <w:t xml:space="preserve">Consulting </w:t>
            </w:r>
            <w:r w:rsidR="00D342E3">
              <w:rPr>
                <w:b/>
                <w:bCs/>
              </w:rPr>
              <w:t>Fee</w:t>
            </w:r>
            <w:r w:rsidR="004D5456">
              <w:rPr>
                <w:b/>
                <w:bCs/>
              </w:rPr>
              <w:t xml:space="preserve"> Allocation</w:t>
            </w:r>
            <w:r w:rsidR="004D5456" w:rsidRPr="00F8022A">
              <w:rPr>
                <w:b/>
                <w:bCs/>
              </w:rPr>
              <w:t xml:space="preserve"> </w:t>
            </w:r>
          </w:p>
        </w:tc>
        <w:tc>
          <w:tcPr>
            <w:tcW w:w="1377" w:type="dxa"/>
          </w:tcPr>
          <w:p w14:paraId="79F474B5" w14:textId="77777777" w:rsidR="00DE17AD" w:rsidRDefault="00DE17AD" w:rsidP="008F45B4">
            <w:pPr>
              <w:pStyle w:val="BodyText"/>
            </w:pPr>
            <w:r w:rsidRPr="00612A4C">
              <w:t>7.00%</w:t>
            </w:r>
          </w:p>
        </w:tc>
        <w:tc>
          <w:tcPr>
            <w:tcW w:w="1378" w:type="dxa"/>
          </w:tcPr>
          <w:p w14:paraId="322E4202" w14:textId="77777777" w:rsidR="00DE17AD" w:rsidRDefault="00DE17AD" w:rsidP="008F45B4">
            <w:pPr>
              <w:pStyle w:val="BodyText"/>
            </w:pPr>
            <w:r w:rsidRPr="00612A4C">
              <w:t>29.00%</w:t>
            </w:r>
          </w:p>
        </w:tc>
        <w:tc>
          <w:tcPr>
            <w:tcW w:w="1371" w:type="dxa"/>
          </w:tcPr>
          <w:p w14:paraId="33A7231D" w14:textId="77777777" w:rsidR="00DE17AD" w:rsidRDefault="00DE17AD" w:rsidP="008F45B4">
            <w:pPr>
              <w:pStyle w:val="BodyText"/>
            </w:pPr>
            <w:r w:rsidRPr="00612A4C">
              <w:t>29.00%</w:t>
            </w:r>
          </w:p>
        </w:tc>
        <w:tc>
          <w:tcPr>
            <w:tcW w:w="1371" w:type="dxa"/>
          </w:tcPr>
          <w:p w14:paraId="2DFAE7F4" w14:textId="77777777" w:rsidR="00DE17AD" w:rsidRDefault="00DE17AD" w:rsidP="008F45B4">
            <w:pPr>
              <w:pStyle w:val="BodyText"/>
            </w:pPr>
            <w:r w:rsidRPr="00612A4C">
              <w:t>25.00%</w:t>
            </w:r>
          </w:p>
        </w:tc>
        <w:tc>
          <w:tcPr>
            <w:tcW w:w="1371" w:type="dxa"/>
          </w:tcPr>
          <w:p w14:paraId="0DA13C02" w14:textId="77777777" w:rsidR="00DE17AD" w:rsidRDefault="00DE17AD" w:rsidP="008F45B4">
            <w:pPr>
              <w:pStyle w:val="BodyText"/>
            </w:pPr>
            <w:r w:rsidRPr="00612A4C">
              <w:t>10.00%</w:t>
            </w:r>
          </w:p>
        </w:tc>
      </w:tr>
      <w:tr w:rsidR="00DE17AD" w14:paraId="2A695E6D" w14:textId="77777777" w:rsidTr="00DE17AD">
        <w:tc>
          <w:tcPr>
            <w:tcW w:w="2005" w:type="dxa"/>
          </w:tcPr>
          <w:p w14:paraId="5DDCD69F" w14:textId="5F6C6C5A" w:rsidR="00DE17AD" w:rsidRPr="00F8022A" w:rsidRDefault="00D342E3" w:rsidP="00DF08B0">
            <w:pPr>
              <w:pStyle w:val="BodyText"/>
              <w:jc w:val="left"/>
              <w:rPr>
                <w:b/>
                <w:bCs/>
              </w:rPr>
            </w:pPr>
            <w:r>
              <w:rPr>
                <w:b/>
                <w:bCs/>
              </w:rPr>
              <w:t>Client Equity Security Allocation</w:t>
            </w:r>
            <w:r w:rsidR="00DE17AD" w:rsidRPr="00F8022A">
              <w:rPr>
                <w:b/>
                <w:bCs/>
              </w:rPr>
              <w:t xml:space="preserve"> </w:t>
            </w:r>
          </w:p>
        </w:tc>
        <w:tc>
          <w:tcPr>
            <w:tcW w:w="1377" w:type="dxa"/>
          </w:tcPr>
          <w:p w14:paraId="7C227A22" w14:textId="77777777" w:rsidR="00DE17AD" w:rsidRDefault="00DE17AD" w:rsidP="008F45B4">
            <w:pPr>
              <w:pStyle w:val="BodyText"/>
            </w:pPr>
            <w:r w:rsidRPr="00C40BAD">
              <w:t>7.00%</w:t>
            </w:r>
          </w:p>
        </w:tc>
        <w:tc>
          <w:tcPr>
            <w:tcW w:w="1378" w:type="dxa"/>
          </w:tcPr>
          <w:p w14:paraId="51B46B87" w14:textId="77777777" w:rsidR="00DE17AD" w:rsidRDefault="00DE17AD" w:rsidP="008F45B4">
            <w:pPr>
              <w:pStyle w:val="BodyText"/>
            </w:pPr>
            <w:r w:rsidRPr="00C40BAD">
              <w:t>29.00%</w:t>
            </w:r>
          </w:p>
        </w:tc>
        <w:tc>
          <w:tcPr>
            <w:tcW w:w="1371" w:type="dxa"/>
          </w:tcPr>
          <w:p w14:paraId="118DF994" w14:textId="77777777" w:rsidR="00DE17AD" w:rsidRDefault="00DE17AD" w:rsidP="008F45B4">
            <w:pPr>
              <w:pStyle w:val="BodyText"/>
            </w:pPr>
            <w:r w:rsidRPr="00C40BAD">
              <w:t>29.00%</w:t>
            </w:r>
          </w:p>
        </w:tc>
        <w:tc>
          <w:tcPr>
            <w:tcW w:w="1371" w:type="dxa"/>
          </w:tcPr>
          <w:p w14:paraId="0EAC6CF3" w14:textId="77777777" w:rsidR="00DE17AD" w:rsidRDefault="00DE17AD" w:rsidP="008F45B4">
            <w:pPr>
              <w:pStyle w:val="BodyText"/>
            </w:pPr>
            <w:r w:rsidRPr="00C40BAD">
              <w:t>25.00%</w:t>
            </w:r>
          </w:p>
        </w:tc>
        <w:tc>
          <w:tcPr>
            <w:tcW w:w="1371" w:type="dxa"/>
          </w:tcPr>
          <w:p w14:paraId="07DC5303" w14:textId="77777777" w:rsidR="00DE17AD" w:rsidRDefault="00DE17AD" w:rsidP="008F45B4">
            <w:pPr>
              <w:pStyle w:val="BodyText"/>
            </w:pPr>
            <w:r w:rsidRPr="00C40BAD">
              <w:t>10.00%</w:t>
            </w:r>
          </w:p>
        </w:tc>
      </w:tr>
    </w:tbl>
    <w:p w14:paraId="27584840" w14:textId="77777777" w:rsidR="00DE17AD" w:rsidRDefault="00DE17AD" w:rsidP="00DE17AD">
      <w:pPr>
        <w:pStyle w:val="BodyText"/>
      </w:pPr>
    </w:p>
    <w:p w14:paraId="7089CC74" w14:textId="653DDC9F" w:rsidR="00DE17AD" w:rsidRDefault="004D5456" w:rsidP="00C347A8">
      <w:pPr>
        <w:pStyle w:val="BoldALLCAPS"/>
      </w:pPr>
      <w:r>
        <w:t>APPORTIONMENTS</w:t>
      </w:r>
      <w:r w:rsidR="00DF08B0" w:rsidRPr="00934745">
        <w:t xml:space="preserve"> for clients introduced by </w:t>
      </w:r>
      <w:r w:rsidR="00DF08B0" w:rsidRPr="00DF08B0">
        <w:t>David Roach</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115"/>
        <w:gridCol w:w="1556"/>
        <w:gridCol w:w="1556"/>
        <w:gridCol w:w="1556"/>
        <w:gridCol w:w="1556"/>
      </w:tblGrid>
      <w:tr w:rsidR="00895F26" w14:paraId="03C2531F" w14:textId="77777777" w:rsidTr="00D342E3">
        <w:tc>
          <w:tcPr>
            <w:tcW w:w="1534" w:type="dxa"/>
          </w:tcPr>
          <w:p w14:paraId="71756BE8" w14:textId="77777777" w:rsidR="00895F26" w:rsidRDefault="00895F26" w:rsidP="00895F26">
            <w:pPr>
              <w:pStyle w:val="BodyText"/>
            </w:pPr>
          </w:p>
        </w:tc>
        <w:tc>
          <w:tcPr>
            <w:tcW w:w="1115" w:type="dxa"/>
          </w:tcPr>
          <w:p w14:paraId="40B9A788" w14:textId="21258FDE" w:rsidR="00895F26" w:rsidRPr="00934745" w:rsidRDefault="00895F26" w:rsidP="00895F26">
            <w:pPr>
              <w:pStyle w:val="BodyText"/>
              <w:rPr>
                <w:b/>
                <w:bCs/>
              </w:rPr>
            </w:pPr>
            <w:r w:rsidRPr="00895F26">
              <w:rPr>
                <w:b/>
                <w:bCs/>
                <w:sz w:val="20"/>
                <w:szCs w:val="20"/>
              </w:rPr>
              <w:t>Strategic Adviser</w:t>
            </w:r>
            <w:r w:rsidR="00313C48">
              <w:rPr>
                <w:b/>
                <w:bCs/>
                <w:sz w:val="20"/>
                <w:szCs w:val="20"/>
              </w:rPr>
              <w:t>*</w:t>
            </w:r>
          </w:p>
        </w:tc>
        <w:tc>
          <w:tcPr>
            <w:tcW w:w="1556" w:type="dxa"/>
          </w:tcPr>
          <w:p w14:paraId="2D5CD6D0" w14:textId="4B84E555" w:rsidR="00895F26" w:rsidRPr="00934745" w:rsidRDefault="00895F26" w:rsidP="00895F26">
            <w:pPr>
              <w:pStyle w:val="BodyText"/>
              <w:rPr>
                <w:b/>
                <w:bCs/>
              </w:rPr>
            </w:pPr>
            <w:r w:rsidRPr="00895F26">
              <w:rPr>
                <w:rFonts w:cs="Arial"/>
                <w:b/>
                <w:bCs/>
                <w:sz w:val="20"/>
                <w:szCs w:val="20"/>
              </w:rPr>
              <w:t>Class A Shareholder(s)</w:t>
            </w:r>
          </w:p>
        </w:tc>
        <w:tc>
          <w:tcPr>
            <w:tcW w:w="1556" w:type="dxa"/>
          </w:tcPr>
          <w:p w14:paraId="5DA9AB33" w14:textId="03826B1F" w:rsidR="00895F26" w:rsidRPr="00934745" w:rsidRDefault="00895F26" w:rsidP="00895F26">
            <w:pPr>
              <w:pStyle w:val="BodyText"/>
              <w:rPr>
                <w:b/>
                <w:bCs/>
              </w:rPr>
            </w:pPr>
            <w:r w:rsidRPr="00895F26">
              <w:rPr>
                <w:rFonts w:cs="Arial"/>
                <w:b/>
                <w:bCs/>
                <w:sz w:val="20"/>
                <w:szCs w:val="20"/>
              </w:rPr>
              <w:t>Class B Shareholder(s)</w:t>
            </w:r>
          </w:p>
        </w:tc>
        <w:tc>
          <w:tcPr>
            <w:tcW w:w="1556" w:type="dxa"/>
          </w:tcPr>
          <w:p w14:paraId="5119A1DD" w14:textId="64D98916" w:rsidR="00895F26" w:rsidRPr="00934745" w:rsidRDefault="00895F26" w:rsidP="00895F26">
            <w:pPr>
              <w:pStyle w:val="BodyText"/>
              <w:rPr>
                <w:b/>
                <w:bCs/>
              </w:rPr>
            </w:pPr>
            <w:r w:rsidRPr="00895F26">
              <w:rPr>
                <w:rFonts w:cs="Arial"/>
                <w:b/>
                <w:bCs/>
                <w:sz w:val="20"/>
                <w:szCs w:val="20"/>
              </w:rPr>
              <w:t>Class C Shareholder(s)</w:t>
            </w:r>
          </w:p>
        </w:tc>
        <w:tc>
          <w:tcPr>
            <w:tcW w:w="1556" w:type="dxa"/>
          </w:tcPr>
          <w:p w14:paraId="5F63690F" w14:textId="586ADD2B" w:rsidR="00895F26" w:rsidRPr="00934745" w:rsidRDefault="00895F26" w:rsidP="00895F26">
            <w:pPr>
              <w:pStyle w:val="BodyText"/>
              <w:rPr>
                <w:b/>
                <w:bCs/>
              </w:rPr>
            </w:pPr>
            <w:r w:rsidRPr="00895F26">
              <w:rPr>
                <w:rFonts w:cs="Arial"/>
                <w:b/>
                <w:bCs/>
                <w:sz w:val="20"/>
                <w:szCs w:val="20"/>
              </w:rPr>
              <w:t>Class D Shareholder(s)</w:t>
            </w:r>
          </w:p>
        </w:tc>
      </w:tr>
      <w:tr w:rsidR="00D342E3" w14:paraId="4F2B3791" w14:textId="77777777" w:rsidTr="00D342E3">
        <w:tc>
          <w:tcPr>
            <w:tcW w:w="1534" w:type="dxa"/>
          </w:tcPr>
          <w:p w14:paraId="425DECC3" w14:textId="26A3EC4F" w:rsidR="00D342E3" w:rsidRPr="00934745" w:rsidRDefault="00D342E3" w:rsidP="00D342E3">
            <w:pPr>
              <w:pStyle w:val="BodyText"/>
              <w:rPr>
                <w:b/>
                <w:bCs/>
              </w:rPr>
            </w:pPr>
            <w:r w:rsidRPr="00F8022A">
              <w:rPr>
                <w:b/>
                <w:bCs/>
              </w:rPr>
              <w:t xml:space="preserve">Success </w:t>
            </w:r>
            <w:r>
              <w:rPr>
                <w:b/>
                <w:bCs/>
              </w:rPr>
              <w:t>Fee Allocation</w:t>
            </w:r>
          </w:p>
        </w:tc>
        <w:tc>
          <w:tcPr>
            <w:tcW w:w="1115" w:type="dxa"/>
          </w:tcPr>
          <w:p w14:paraId="2850BAF9" w14:textId="77777777" w:rsidR="00D342E3" w:rsidRDefault="00D342E3" w:rsidP="00D342E3">
            <w:pPr>
              <w:pStyle w:val="BodyText"/>
            </w:pPr>
            <w:r w:rsidRPr="006233E4">
              <w:t>7.00%</w:t>
            </w:r>
          </w:p>
        </w:tc>
        <w:tc>
          <w:tcPr>
            <w:tcW w:w="1556" w:type="dxa"/>
          </w:tcPr>
          <w:p w14:paraId="3C21BCE5" w14:textId="77777777" w:rsidR="00D342E3" w:rsidRDefault="00D342E3" w:rsidP="00D342E3">
            <w:pPr>
              <w:pStyle w:val="BodyText"/>
            </w:pPr>
            <w:r w:rsidRPr="006233E4">
              <w:t>35.00%</w:t>
            </w:r>
          </w:p>
        </w:tc>
        <w:tc>
          <w:tcPr>
            <w:tcW w:w="1556" w:type="dxa"/>
          </w:tcPr>
          <w:p w14:paraId="7558803E" w14:textId="77777777" w:rsidR="00D342E3" w:rsidRDefault="00D342E3" w:rsidP="00D342E3">
            <w:pPr>
              <w:pStyle w:val="BodyText"/>
            </w:pPr>
            <w:r w:rsidRPr="006233E4">
              <w:t>26.00%</w:t>
            </w:r>
          </w:p>
        </w:tc>
        <w:tc>
          <w:tcPr>
            <w:tcW w:w="1556" w:type="dxa"/>
          </w:tcPr>
          <w:p w14:paraId="5F3CCFAB" w14:textId="77777777" w:rsidR="00D342E3" w:rsidRDefault="00D342E3" w:rsidP="00D342E3">
            <w:pPr>
              <w:pStyle w:val="BodyText"/>
            </w:pPr>
            <w:r w:rsidRPr="006233E4">
              <w:t>22.00%</w:t>
            </w:r>
          </w:p>
        </w:tc>
        <w:tc>
          <w:tcPr>
            <w:tcW w:w="1556" w:type="dxa"/>
          </w:tcPr>
          <w:p w14:paraId="3AF7CAC8" w14:textId="77777777" w:rsidR="00D342E3" w:rsidRDefault="00D342E3" w:rsidP="00D342E3">
            <w:pPr>
              <w:pStyle w:val="BodyText"/>
            </w:pPr>
            <w:r w:rsidRPr="006233E4">
              <w:t>10.00%</w:t>
            </w:r>
          </w:p>
        </w:tc>
      </w:tr>
      <w:tr w:rsidR="00D342E3" w14:paraId="49B43E8B" w14:textId="77777777" w:rsidTr="00D342E3">
        <w:tc>
          <w:tcPr>
            <w:tcW w:w="1534" w:type="dxa"/>
          </w:tcPr>
          <w:p w14:paraId="47FF9882" w14:textId="0B2732F5" w:rsidR="00D342E3" w:rsidRPr="00934745" w:rsidRDefault="00D342E3" w:rsidP="00D342E3">
            <w:pPr>
              <w:pStyle w:val="BodyText"/>
              <w:rPr>
                <w:b/>
                <w:bCs/>
              </w:rPr>
            </w:pPr>
            <w:r w:rsidRPr="00F8022A">
              <w:rPr>
                <w:b/>
                <w:bCs/>
              </w:rPr>
              <w:t xml:space="preserve">Consulting </w:t>
            </w:r>
            <w:r>
              <w:rPr>
                <w:b/>
                <w:bCs/>
              </w:rPr>
              <w:t>Fee Allocation</w:t>
            </w:r>
            <w:r w:rsidRPr="00F8022A">
              <w:rPr>
                <w:b/>
                <w:bCs/>
              </w:rPr>
              <w:t xml:space="preserve"> </w:t>
            </w:r>
          </w:p>
        </w:tc>
        <w:tc>
          <w:tcPr>
            <w:tcW w:w="1115" w:type="dxa"/>
          </w:tcPr>
          <w:p w14:paraId="338A7D1B" w14:textId="77777777" w:rsidR="00D342E3" w:rsidRDefault="00D342E3" w:rsidP="00D342E3">
            <w:pPr>
              <w:pStyle w:val="BodyText"/>
            </w:pPr>
            <w:r w:rsidRPr="00A42757">
              <w:t>7.00%</w:t>
            </w:r>
          </w:p>
        </w:tc>
        <w:tc>
          <w:tcPr>
            <w:tcW w:w="1556" w:type="dxa"/>
          </w:tcPr>
          <w:p w14:paraId="62EE5264" w14:textId="77777777" w:rsidR="00D342E3" w:rsidRDefault="00D342E3" w:rsidP="00D342E3">
            <w:pPr>
              <w:pStyle w:val="BodyText"/>
            </w:pPr>
            <w:r w:rsidRPr="00A42757">
              <w:t>35.00%</w:t>
            </w:r>
          </w:p>
        </w:tc>
        <w:tc>
          <w:tcPr>
            <w:tcW w:w="1556" w:type="dxa"/>
          </w:tcPr>
          <w:p w14:paraId="6BDBC182" w14:textId="77777777" w:rsidR="00D342E3" w:rsidRDefault="00D342E3" w:rsidP="00D342E3">
            <w:pPr>
              <w:pStyle w:val="BodyText"/>
            </w:pPr>
            <w:r w:rsidRPr="00A42757">
              <w:t>26.00%</w:t>
            </w:r>
          </w:p>
        </w:tc>
        <w:tc>
          <w:tcPr>
            <w:tcW w:w="1556" w:type="dxa"/>
          </w:tcPr>
          <w:p w14:paraId="689B89BE" w14:textId="77777777" w:rsidR="00D342E3" w:rsidRDefault="00D342E3" w:rsidP="00D342E3">
            <w:pPr>
              <w:pStyle w:val="BodyText"/>
            </w:pPr>
            <w:r w:rsidRPr="00A42757">
              <w:t>22.00%</w:t>
            </w:r>
          </w:p>
        </w:tc>
        <w:tc>
          <w:tcPr>
            <w:tcW w:w="1556" w:type="dxa"/>
          </w:tcPr>
          <w:p w14:paraId="32001F0F" w14:textId="77777777" w:rsidR="00D342E3" w:rsidRDefault="00D342E3" w:rsidP="00D342E3">
            <w:pPr>
              <w:pStyle w:val="BodyText"/>
            </w:pPr>
            <w:r w:rsidRPr="00A42757">
              <w:t>10.00%</w:t>
            </w:r>
          </w:p>
        </w:tc>
      </w:tr>
      <w:tr w:rsidR="00D342E3" w14:paraId="25E76B02" w14:textId="77777777" w:rsidTr="00D342E3">
        <w:tc>
          <w:tcPr>
            <w:tcW w:w="1534" w:type="dxa"/>
          </w:tcPr>
          <w:p w14:paraId="22D027E6" w14:textId="52C0F5DF" w:rsidR="00D342E3" w:rsidRPr="00934745" w:rsidRDefault="00D342E3" w:rsidP="00D342E3">
            <w:pPr>
              <w:pStyle w:val="BodyText"/>
              <w:rPr>
                <w:b/>
                <w:bCs/>
              </w:rPr>
            </w:pPr>
            <w:r>
              <w:rPr>
                <w:b/>
                <w:bCs/>
              </w:rPr>
              <w:t>Client Equity Security Allocation</w:t>
            </w:r>
            <w:r w:rsidRPr="00F8022A">
              <w:rPr>
                <w:b/>
                <w:bCs/>
              </w:rPr>
              <w:t xml:space="preserve"> </w:t>
            </w:r>
          </w:p>
        </w:tc>
        <w:tc>
          <w:tcPr>
            <w:tcW w:w="1115" w:type="dxa"/>
          </w:tcPr>
          <w:p w14:paraId="26976E62" w14:textId="77777777" w:rsidR="00D342E3" w:rsidRDefault="00D342E3" w:rsidP="00D342E3">
            <w:pPr>
              <w:pStyle w:val="BodyText"/>
            </w:pPr>
            <w:r w:rsidRPr="00993FB3">
              <w:t>7.00%</w:t>
            </w:r>
          </w:p>
        </w:tc>
        <w:tc>
          <w:tcPr>
            <w:tcW w:w="1556" w:type="dxa"/>
          </w:tcPr>
          <w:p w14:paraId="1A72788D" w14:textId="77777777" w:rsidR="00D342E3" w:rsidRDefault="00D342E3" w:rsidP="00D342E3">
            <w:pPr>
              <w:pStyle w:val="BodyText"/>
            </w:pPr>
            <w:r w:rsidRPr="00993FB3">
              <w:t>35.00%</w:t>
            </w:r>
          </w:p>
        </w:tc>
        <w:tc>
          <w:tcPr>
            <w:tcW w:w="1556" w:type="dxa"/>
          </w:tcPr>
          <w:p w14:paraId="34876F9F" w14:textId="77777777" w:rsidR="00D342E3" w:rsidRDefault="00D342E3" w:rsidP="00D342E3">
            <w:pPr>
              <w:pStyle w:val="BodyText"/>
            </w:pPr>
            <w:r w:rsidRPr="00993FB3">
              <w:t>26.00%</w:t>
            </w:r>
          </w:p>
        </w:tc>
        <w:tc>
          <w:tcPr>
            <w:tcW w:w="1556" w:type="dxa"/>
          </w:tcPr>
          <w:p w14:paraId="4AD1FBA8" w14:textId="77777777" w:rsidR="00D342E3" w:rsidRDefault="00D342E3" w:rsidP="00D342E3">
            <w:pPr>
              <w:pStyle w:val="BodyText"/>
            </w:pPr>
            <w:r w:rsidRPr="00993FB3">
              <w:t>22.00%</w:t>
            </w:r>
          </w:p>
        </w:tc>
        <w:tc>
          <w:tcPr>
            <w:tcW w:w="1556" w:type="dxa"/>
          </w:tcPr>
          <w:p w14:paraId="74B02E26" w14:textId="77777777" w:rsidR="00D342E3" w:rsidRDefault="00D342E3" w:rsidP="00D342E3">
            <w:pPr>
              <w:pStyle w:val="BodyText"/>
            </w:pPr>
            <w:r w:rsidRPr="00993FB3">
              <w:t>10.00%</w:t>
            </w:r>
          </w:p>
        </w:tc>
      </w:tr>
    </w:tbl>
    <w:p w14:paraId="79D829D6" w14:textId="77777777" w:rsidR="00DF08B0" w:rsidRDefault="00DF08B0" w:rsidP="00C347A8">
      <w:pPr>
        <w:pStyle w:val="BoldALLCAPS"/>
      </w:pPr>
    </w:p>
    <w:p w14:paraId="4ED01BF1" w14:textId="3AA5189F" w:rsidR="00DE17AD" w:rsidRDefault="004D5456" w:rsidP="00C347A8">
      <w:pPr>
        <w:pStyle w:val="BoldALLCAPS"/>
      </w:pPr>
      <w:r>
        <w:t>APPORTIONMENTS</w:t>
      </w:r>
      <w:r w:rsidR="00DF08B0" w:rsidRPr="00934745">
        <w:t xml:space="preserve"> for clients introduced by </w:t>
      </w:r>
      <w:r w:rsidR="00DF08B0" w:rsidRPr="00DF08B0">
        <w:t>Shem Baldeosingh</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115"/>
        <w:gridCol w:w="1556"/>
        <w:gridCol w:w="1556"/>
        <w:gridCol w:w="1556"/>
        <w:gridCol w:w="1556"/>
      </w:tblGrid>
      <w:tr w:rsidR="00895F26" w14:paraId="25BAE090" w14:textId="77777777" w:rsidTr="00D342E3">
        <w:trPr>
          <w:cantSplit/>
        </w:trPr>
        <w:tc>
          <w:tcPr>
            <w:tcW w:w="1534" w:type="dxa"/>
          </w:tcPr>
          <w:p w14:paraId="20CCC5A5" w14:textId="77777777" w:rsidR="00895F26" w:rsidRDefault="00895F26" w:rsidP="00895F26">
            <w:pPr>
              <w:pStyle w:val="BodyText"/>
            </w:pPr>
          </w:p>
        </w:tc>
        <w:tc>
          <w:tcPr>
            <w:tcW w:w="1115" w:type="dxa"/>
          </w:tcPr>
          <w:p w14:paraId="6AC6FD4A" w14:textId="390D01D4" w:rsidR="00895F26" w:rsidRPr="00934745" w:rsidRDefault="00895F26" w:rsidP="00895F26">
            <w:pPr>
              <w:pStyle w:val="BodyText"/>
              <w:rPr>
                <w:b/>
                <w:bCs/>
              </w:rPr>
            </w:pPr>
            <w:r w:rsidRPr="00895F26">
              <w:rPr>
                <w:b/>
                <w:bCs/>
                <w:sz w:val="20"/>
                <w:szCs w:val="20"/>
              </w:rPr>
              <w:t>Strategic Adviser</w:t>
            </w:r>
            <w:r w:rsidR="00313C48">
              <w:rPr>
                <w:b/>
                <w:bCs/>
                <w:sz w:val="20"/>
                <w:szCs w:val="20"/>
              </w:rPr>
              <w:t>*</w:t>
            </w:r>
          </w:p>
        </w:tc>
        <w:tc>
          <w:tcPr>
            <w:tcW w:w="1556" w:type="dxa"/>
          </w:tcPr>
          <w:p w14:paraId="6EF0027B" w14:textId="4631AA43" w:rsidR="00895F26" w:rsidRPr="00934745" w:rsidRDefault="00895F26" w:rsidP="00895F26">
            <w:pPr>
              <w:pStyle w:val="BodyText"/>
              <w:rPr>
                <w:b/>
                <w:bCs/>
              </w:rPr>
            </w:pPr>
            <w:r w:rsidRPr="00895F26">
              <w:rPr>
                <w:rFonts w:cs="Arial"/>
                <w:b/>
                <w:bCs/>
                <w:sz w:val="20"/>
                <w:szCs w:val="20"/>
              </w:rPr>
              <w:t>Class A Shareholder(s)</w:t>
            </w:r>
          </w:p>
        </w:tc>
        <w:tc>
          <w:tcPr>
            <w:tcW w:w="1556" w:type="dxa"/>
          </w:tcPr>
          <w:p w14:paraId="089C199B" w14:textId="7766713D" w:rsidR="00895F26" w:rsidRPr="00934745" w:rsidRDefault="00895F26" w:rsidP="00895F26">
            <w:pPr>
              <w:pStyle w:val="BodyText"/>
              <w:rPr>
                <w:b/>
                <w:bCs/>
              </w:rPr>
            </w:pPr>
            <w:r w:rsidRPr="00895F26">
              <w:rPr>
                <w:rFonts w:cs="Arial"/>
                <w:b/>
                <w:bCs/>
                <w:sz w:val="20"/>
                <w:szCs w:val="20"/>
              </w:rPr>
              <w:t>Class B Shareholder(s)</w:t>
            </w:r>
          </w:p>
        </w:tc>
        <w:tc>
          <w:tcPr>
            <w:tcW w:w="1556" w:type="dxa"/>
          </w:tcPr>
          <w:p w14:paraId="678EF898" w14:textId="6BE38852" w:rsidR="00895F26" w:rsidRPr="00934745" w:rsidRDefault="00895F26" w:rsidP="00895F26">
            <w:pPr>
              <w:pStyle w:val="BodyText"/>
              <w:rPr>
                <w:b/>
                <w:bCs/>
              </w:rPr>
            </w:pPr>
            <w:r w:rsidRPr="00895F26">
              <w:rPr>
                <w:rFonts w:cs="Arial"/>
                <w:b/>
                <w:bCs/>
                <w:sz w:val="20"/>
                <w:szCs w:val="20"/>
              </w:rPr>
              <w:t>Class C Shareholder(s)</w:t>
            </w:r>
          </w:p>
        </w:tc>
        <w:tc>
          <w:tcPr>
            <w:tcW w:w="1556" w:type="dxa"/>
          </w:tcPr>
          <w:p w14:paraId="72E3BC47" w14:textId="5D5A4E30" w:rsidR="00895F26" w:rsidRPr="00934745" w:rsidRDefault="00895F26" w:rsidP="00895F26">
            <w:pPr>
              <w:pStyle w:val="BodyText"/>
              <w:rPr>
                <w:b/>
                <w:bCs/>
              </w:rPr>
            </w:pPr>
            <w:r w:rsidRPr="00895F26">
              <w:rPr>
                <w:rFonts w:cs="Arial"/>
                <w:b/>
                <w:bCs/>
                <w:sz w:val="20"/>
                <w:szCs w:val="20"/>
              </w:rPr>
              <w:t>Class D Shareholder(s)</w:t>
            </w:r>
          </w:p>
        </w:tc>
      </w:tr>
      <w:tr w:rsidR="00D342E3" w14:paraId="5A32BFA1" w14:textId="77777777" w:rsidTr="00D342E3">
        <w:trPr>
          <w:cantSplit/>
        </w:trPr>
        <w:tc>
          <w:tcPr>
            <w:tcW w:w="1534" w:type="dxa"/>
          </w:tcPr>
          <w:p w14:paraId="64109E5D" w14:textId="24D87DB3" w:rsidR="00D342E3" w:rsidRPr="00934745" w:rsidRDefault="00D342E3" w:rsidP="00D342E3">
            <w:pPr>
              <w:pStyle w:val="BodyText"/>
              <w:jc w:val="left"/>
              <w:rPr>
                <w:b/>
                <w:bCs/>
              </w:rPr>
            </w:pPr>
            <w:r w:rsidRPr="00F8022A">
              <w:rPr>
                <w:b/>
                <w:bCs/>
              </w:rPr>
              <w:t xml:space="preserve">Success </w:t>
            </w:r>
            <w:r>
              <w:rPr>
                <w:b/>
                <w:bCs/>
              </w:rPr>
              <w:t>Fee Allocation</w:t>
            </w:r>
          </w:p>
        </w:tc>
        <w:tc>
          <w:tcPr>
            <w:tcW w:w="1115" w:type="dxa"/>
          </w:tcPr>
          <w:p w14:paraId="6C98480C" w14:textId="77777777" w:rsidR="00D342E3" w:rsidRDefault="00D342E3" w:rsidP="00D342E3">
            <w:pPr>
              <w:pStyle w:val="BodyText"/>
            </w:pPr>
            <w:r w:rsidRPr="00EE5538">
              <w:t>7.00%</w:t>
            </w:r>
          </w:p>
        </w:tc>
        <w:tc>
          <w:tcPr>
            <w:tcW w:w="1556" w:type="dxa"/>
          </w:tcPr>
          <w:p w14:paraId="2910F4A3" w14:textId="77777777" w:rsidR="00D342E3" w:rsidRDefault="00D342E3" w:rsidP="00D342E3">
            <w:pPr>
              <w:pStyle w:val="BodyText"/>
            </w:pPr>
            <w:r w:rsidRPr="00EE5538">
              <w:t>26.00%</w:t>
            </w:r>
          </w:p>
        </w:tc>
        <w:tc>
          <w:tcPr>
            <w:tcW w:w="1556" w:type="dxa"/>
          </w:tcPr>
          <w:p w14:paraId="0A85E9DC" w14:textId="77777777" w:rsidR="00D342E3" w:rsidRDefault="00D342E3" w:rsidP="00D342E3">
            <w:pPr>
              <w:pStyle w:val="BodyText"/>
            </w:pPr>
            <w:r w:rsidRPr="00EE5538">
              <w:t>35.00%</w:t>
            </w:r>
          </w:p>
        </w:tc>
        <w:tc>
          <w:tcPr>
            <w:tcW w:w="1556" w:type="dxa"/>
          </w:tcPr>
          <w:p w14:paraId="4E694BD4" w14:textId="77777777" w:rsidR="00D342E3" w:rsidRDefault="00D342E3" w:rsidP="00D342E3">
            <w:pPr>
              <w:pStyle w:val="BodyText"/>
            </w:pPr>
            <w:r w:rsidRPr="00EE5538">
              <w:t>22.00%</w:t>
            </w:r>
          </w:p>
        </w:tc>
        <w:tc>
          <w:tcPr>
            <w:tcW w:w="1556" w:type="dxa"/>
          </w:tcPr>
          <w:p w14:paraId="388ED29E" w14:textId="77777777" w:rsidR="00D342E3" w:rsidRDefault="00D342E3" w:rsidP="00D342E3">
            <w:pPr>
              <w:pStyle w:val="BodyText"/>
            </w:pPr>
            <w:r w:rsidRPr="00EE5538">
              <w:t>10.00%</w:t>
            </w:r>
          </w:p>
        </w:tc>
      </w:tr>
      <w:tr w:rsidR="00D342E3" w14:paraId="6AC96DA1" w14:textId="77777777" w:rsidTr="00D342E3">
        <w:trPr>
          <w:cantSplit/>
        </w:trPr>
        <w:tc>
          <w:tcPr>
            <w:tcW w:w="1534" w:type="dxa"/>
          </w:tcPr>
          <w:p w14:paraId="67EE6139" w14:textId="5CD3ABD3" w:rsidR="00D342E3" w:rsidRPr="00934745" w:rsidRDefault="00D342E3" w:rsidP="00D342E3">
            <w:pPr>
              <w:pStyle w:val="BodyText"/>
              <w:jc w:val="left"/>
              <w:rPr>
                <w:b/>
                <w:bCs/>
              </w:rPr>
            </w:pPr>
            <w:r w:rsidRPr="00F8022A">
              <w:rPr>
                <w:b/>
                <w:bCs/>
              </w:rPr>
              <w:t xml:space="preserve">Consulting </w:t>
            </w:r>
            <w:r>
              <w:rPr>
                <w:b/>
                <w:bCs/>
              </w:rPr>
              <w:t>Fee Allocation</w:t>
            </w:r>
            <w:r w:rsidRPr="00F8022A">
              <w:rPr>
                <w:b/>
                <w:bCs/>
              </w:rPr>
              <w:t xml:space="preserve"> </w:t>
            </w:r>
          </w:p>
        </w:tc>
        <w:tc>
          <w:tcPr>
            <w:tcW w:w="1115" w:type="dxa"/>
          </w:tcPr>
          <w:p w14:paraId="3F14AA77" w14:textId="77777777" w:rsidR="00D342E3" w:rsidRDefault="00D342E3" w:rsidP="00D342E3">
            <w:pPr>
              <w:pStyle w:val="BodyText"/>
            </w:pPr>
            <w:r w:rsidRPr="002B3989">
              <w:t>7.00%</w:t>
            </w:r>
          </w:p>
        </w:tc>
        <w:tc>
          <w:tcPr>
            <w:tcW w:w="1556" w:type="dxa"/>
          </w:tcPr>
          <w:p w14:paraId="16DC5A25" w14:textId="77777777" w:rsidR="00D342E3" w:rsidRDefault="00D342E3" w:rsidP="00D342E3">
            <w:pPr>
              <w:pStyle w:val="BodyText"/>
            </w:pPr>
            <w:r w:rsidRPr="002B3989">
              <w:t>26.00%</w:t>
            </w:r>
          </w:p>
        </w:tc>
        <w:tc>
          <w:tcPr>
            <w:tcW w:w="1556" w:type="dxa"/>
          </w:tcPr>
          <w:p w14:paraId="1E7AF8C9" w14:textId="77777777" w:rsidR="00D342E3" w:rsidRDefault="00D342E3" w:rsidP="00D342E3">
            <w:pPr>
              <w:pStyle w:val="BodyText"/>
            </w:pPr>
            <w:r w:rsidRPr="002B3989">
              <w:t>35.00%</w:t>
            </w:r>
          </w:p>
        </w:tc>
        <w:tc>
          <w:tcPr>
            <w:tcW w:w="1556" w:type="dxa"/>
          </w:tcPr>
          <w:p w14:paraId="6EA70B76" w14:textId="77777777" w:rsidR="00D342E3" w:rsidRDefault="00D342E3" w:rsidP="00D342E3">
            <w:pPr>
              <w:pStyle w:val="BodyText"/>
            </w:pPr>
            <w:r w:rsidRPr="002B3989">
              <w:t>22.00%</w:t>
            </w:r>
          </w:p>
        </w:tc>
        <w:tc>
          <w:tcPr>
            <w:tcW w:w="1556" w:type="dxa"/>
          </w:tcPr>
          <w:p w14:paraId="196FA2E8" w14:textId="77777777" w:rsidR="00D342E3" w:rsidRDefault="00D342E3" w:rsidP="00D342E3">
            <w:pPr>
              <w:pStyle w:val="BodyText"/>
            </w:pPr>
            <w:r w:rsidRPr="002B3989">
              <w:t>10.00%</w:t>
            </w:r>
          </w:p>
        </w:tc>
      </w:tr>
      <w:tr w:rsidR="00D342E3" w14:paraId="4188F76B" w14:textId="77777777" w:rsidTr="00D342E3">
        <w:trPr>
          <w:cantSplit/>
        </w:trPr>
        <w:tc>
          <w:tcPr>
            <w:tcW w:w="1534" w:type="dxa"/>
          </w:tcPr>
          <w:p w14:paraId="4C7FA10A" w14:textId="53FCE69D" w:rsidR="00D342E3" w:rsidRPr="00934745" w:rsidRDefault="00D342E3" w:rsidP="00D342E3">
            <w:pPr>
              <w:pStyle w:val="BodyText"/>
              <w:jc w:val="left"/>
              <w:rPr>
                <w:b/>
                <w:bCs/>
              </w:rPr>
            </w:pPr>
            <w:r>
              <w:rPr>
                <w:b/>
                <w:bCs/>
              </w:rPr>
              <w:lastRenderedPageBreak/>
              <w:t>Client Equity Security Allocation</w:t>
            </w:r>
            <w:r w:rsidRPr="00F8022A">
              <w:rPr>
                <w:b/>
                <w:bCs/>
              </w:rPr>
              <w:t xml:space="preserve"> </w:t>
            </w:r>
          </w:p>
        </w:tc>
        <w:tc>
          <w:tcPr>
            <w:tcW w:w="1115" w:type="dxa"/>
          </w:tcPr>
          <w:p w14:paraId="5751D7AB" w14:textId="77777777" w:rsidR="00D342E3" w:rsidRDefault="00D342E3" w:rsidP="00D342E3">
            <w:pPr>
              <w:pStyle w:val="BodyText"/>
            </w:pPr>
            <w:r w:rsidRPr="00BD4D99">
              <w:t>7.00%</w:t>
            </w:r>
          </w:p>
        </w:tc>
        <w:tc>
          <w:tcPr>
            <w:tcW w:w="1556" w:type="dxa"/>
          </w:tcPr>
          <w:p w14:paraId="79CBAF8E" w14:textId="77777777" w:rsidR="00D342E3" w:rsidRDefault="00D342E3" w:rsidP="00D342E3">
            <w:pPr>
              <w:pStyle w:val="BodyText"/>
            </w:pPr>
            <w:r w:rsidRPr="00BD4D99">
              <w:t>26.00%</w:t>
            </w:r>
          </w:p>
        </w:tc>
        <w:tc>
          <w:tcPr>
            <w:tcW w:w="1556" w:type="dxa"/>
          </w:tcPr>
          <w:p w14:paraId="161AE522" w14:textId="77777777" w:rsidR="00D342E3" w:rsidRDefault="00D342E3" w:rsidP="00D342E3">
            <w:pPr>
              <w:pStyle w:val="BodyText"/>
            </w:pPr>
            <w:r w:rsidRPr="00BD4D99">
              <w:t>35.00%</w:t>
            </w:r>
          </w:p>
        </w:tc>
        <w:tc>
          <w:tcPr>
            <w:tcW w:w="1556" w:type="dxa"/>
          </w:tcPr>
          <w:p w14:paraId="20D4F749" w14:textId="77777777" w:rsidR="00D342E3" w:rsidRDefault="00D342E3" w:rsidP="00D342E3">
            <w:pPr>
              <w:pStyle w:val="BodyText"/>
            </w:pPr>
            <w:r w:rsidRPr="00BD4D99">
              <w:t>22.00%</w:t>
            </w:r>
          </w:p>
        </w:tc>
        <w:tc>
          <w:tcPr>
            <w:tcW w:w="1556" w:type="dxa"/>
          </w:tcPr>
          <w:p w14:paraId="251F6C42" w14:textId="77777777" w:rsidR="00D342E3" w:rsidRDefault="00D342E3" w:rsidP="00D342E3">
            <w:pPr>
              <w:pStyle w:val="BodyText"/>
            </w:pPr>
            <w:r w:rsidRPr="00BD4D99">
              <w:t>10.00%</w:t>
            </w:r>
          </w:p>
        </w:tc>
      </w:tr>
    </w:tbl>
    <w:p w14:paraId="0D4800CE" w14:textId="77777777" w:rsidR="006E0850" w:rsidRPr="009909F5" w:rsidRDefault="006E0850" w:rsidP="006E0850">
      <w:pPr>
        <w:pStyle w:val="Sch1Number"/>
        <w:numPr>
          <w:ilvl w:val="0"/>
          <w:numId w:val="0"/>
        </w:numPr>
      </w:pPr>
    </w:p>
    <w:p w14:paraId="2FC20241" w14:textId="41D535AC" w:rsidR="00DF08B0" w:rsidRDefault="004D5456" w:rsidP="00C347A8">
      <w:pPr>
        <w:pStyle w:val="BoldALLCAPS"/>
      </w:pPr>
      <w:r>
        <w:t>APPORTIONMENTS</w:t>
      </w:r>
      <w:r w:rsidR="00DF08B0" w:rsidRPr="00F8022A">
        <w:t xml:space="preserve"> for clients introduced by </w:t>
      </w:r>
      <w:r w:rsidR="00DF08B0" w:rsidRPr="00DF08B0">
        <w:t>Boris Johnson</w:t>
      </w:r>
      <w:r w:rsidR="00E41F46">
        <w:t>/MICHELLE WILLIAMS-WALKER</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103"/>
        <w:gridCol w:w="1556"/>
        <w:gridCol w:w="1556"/>
        <w:gridCol w:w="1556"/>
        <w:gridCol w:w="1556"/>
      </w:tblGrid>
      <w:tr w:rsidR="00895F26" w14:paraId="458926F3" w14:textId="77777777" w:rsidTr="00D342E3">
        <w:tc>
          <w:tcPr>
            <w:tcW w:w="1546" w:type="dxa"/>
          </w:tcPr>
          <w:p w14:paraId="40DD46F6" w14:textId="77777777" w:rsidR="00895F26" w:rsidRDefault="00895F26" w:rsidP="00895F26">
            <w:pPr>
              <w:pStyle w:val="BodyText"/>
            </w:pPr>
          </w:p>
        </w:tc>
        <w:tc>
          <w:tcPr>
            <w:tcW w:w="1103" w:type="dxa"/>
          </w:tcPr>
          <w:p w14:paraId="03F832EC" w14:textId="430BF51C" w:rsidR="00895F26" w:rsidRPr="00F8022A" w:rsidRDefault="00895F26" w:rsidP="00895F26">
            <w:pPr>
              <w:pStyle w:val="BodyText"/>
              <w:rPr>
                <w:b/>
                <w:bCs/>
              </w:rPr>
            </w:pPr>
            <w:r w:rsidRPr="00895F26">
              <w:rPr>
                <w:b/>
                <w:bCs/>
                <w:sz w:val="20"/>
                <w:szCs w:val="20"/>
              </w:rPr>
              <w:t>Strategic Adviser</w:t>
            </w:r>
            <w:r w:rsidR="00313C48">
              <w:rPr>
                <w:b/>
                <w:bCs/>
                <w:sz w:val="20"/>
                <w:szCs w:val="20"/>
              </w:rPr>
              <w:t>*</w:t>
            </w:r>
          </w:p>
        </w:tc>
        <w:tc>
          <w:tcPr>
            <w:tcW w:w="1556" w:type="dxa"/>
          </w:tcPr>
          <w:p w14:paraId="63C63C42" w14:textId="165DB388" w:rsidR="00895F26" w:rsidRPr="00F8022A" w:rsidRDefault="00895F26" w:rsidP="00895F26">
            <w:pPr>
              <w:pStyle w:val="BodyText"/>
              <w:rPr>
                <w:b/>
                <w:bCs/>
              </w:rPr>
            </w:pPr>
            <w:r w:rsidRPr="00895F26">
              <w:rPr>
                <w:rFonts w:cs="Arial"/>
                <w:b/>
                <w:bCs/>
                <w:sz w:val="20"/>
                <w:szCs w:val="20"/>
              </w:rPr>
              <w:t>Class A Shareholder(s)</w:t>
            </w:r>
          </w:p>
        </w:tc>
        <w:tc>
          <w:tcPr>
            <w:tcW w:w="1556" w:type="dxa"/>
          </w:tcPr>
          <w:p w14:paraId="4702967A" w14:textId="2BA0DF38" w:rsidR="00895F26" w:rsidRPr="00F8022A" w:rsidRDefault="00895F26" w:rsidP="00895F26">
            <w:pPr>
              <w:pStyle w:val="BodyText"/>
              <w:rPr>
                <w:b/>
                <w:bCs/>
              </w:rPr>
            </w:pPr>
            <w:r w:rsidRPr="00895F26">
              <w:rPr>
                <w:rFonts w:cs="Arial"/>
                <w:b/>
                <w:bCs/>
                <w:sz w:val="20"/>
                <w:szCs w:val="20"/>
              </w:rPr>
              <w:t>Class B Shareholder(s)</w:t>
            </w:r>
          </w:p>
        </w:tc>
        <w:tc>
          <w:tcPr>
            <w:tcW w:w="1556" w:type="dxa"/>
          </w:tcPr>
          <w:p w14:paraId="4953B2BE" w14:textId="7EA9C87C" w:rsidR="00895F26" w:rsidRPr="00F8022A" w:rsidRDefault="00895F26" w:rsidP="00895F26">
            <w:pPr>
              <w:pStyle w:val="BodyText"/>
              <w:rPr>
                <w:b/>
                <w:bCs/>
              </w:rPr>
            </w:pPr>
            <w:r w:rsidRPr="00895F26">
              <w:rPr>
                <w:rFonts w:cs="Arial"/>
                <w:b/>
                <w:bCs/>
                <w:sz w:val="20"/>
                <w:szCs w:val="20"/>
              </w:rPr>
              <w:t>Class C Shareholder(s)</w:t>
            </w:r>
          </w:p>
        </w:tc>
        <w:tc>
          <w:tcPr>
            <w:tcW w:w="1556" w:type="dxa"/>
          </w:tcPr>
          <w:p w14:paraId="2AFCF67F" w14:textId="2AFC827B" w:rsidR="00895F26" w:rsidRPr="00F8022A" w:rsidRDefault="00895F26" w:rsidP="00895F26">
            <w:pPr>
              <w:pStyle w:val="BodyText"/>
              <w:rPr>
                <w:b/>
                <w:bCs/>
              </w:rPr>
            </w:pPr>
            <w:r w:rsidRPr="00895F26">
              <w:rPr>
                <w:rFonts w:cs="Arial"/>
                <w:b/>
                <w:bCs/>
                <w:sz w:val="20"/>
                <w:szCs w:val="20"/>
              </w:rPr>
              <w:t>Class D Shareholder(s)</w:t>
            </w:r>
          </w:p>
        </w:tc>
      </w:tr>
      <w:tr w:rsidR="00D342E3" w14:paraId="20B404E1" w14:textId="77777777" w:rsidTr="00D342E3">
        <w:tc>
          <w:tcPr>
            <w:tcW w:w="1546" w:type="dxa"/>
          </w:tcPr>
          <w:p w14:paraId="39A816B0" w14:textId="7607890E" w:rsidR="00D342E3" w:rsidRPr="00F8022A" w:rsidRDefault="00D342E3" w:rsidP="00D342E3">
            <w:pPr>
              <w:pStyle w:val="BodyText"/>
              <w:jc w:val="left"/>
              <w:rPr>
                <w:b/>
                <w:bCs/>
              </w:rPr>
            </w:pPr>
            <w:r w:rsidRPr="00F8022A">
              <w:rPr>
                <w:b/>
                <w:bCs/>
              </w:rPr>
              <w:t xml:space="preserve">Success </w:t>
            </w:r>
            <w:r>
              <w:rPr>
                <w:b/>
                <w:bCs/>
              </w:rPr>
              <w:t>Fee Allocation</w:t>
            </w:r>
          </w:p>
        </w:tc>
        <w:tc>
          <w:tcPr>
            <w:tcW w:w="1103" w:type="dxa"/>
          </w:tcPr>
          <w:p w14:paraId="007B32B0" w14:textId="77777777" w:rsidR="00D342E3" w:rsidRDefault="00D342E3" w:rsidP="00D342E3">
            <w:pPr>
              <w:pStyle w:val="BodyText"/>
            </w:pPr>
            <w:r w:rsidRPr="00511D8A">
              <w:t>7.00%</w:t>
            </w:r>
          </w:p>
        </w:tc>
        <w:tc>
          <w:tcPr>
            <w:tcW w:w="1556" w:type="dxa"/>
          </w:tcPr>
          <w:p w14:paraId="115427C3" w14:textId="77777777" w:rsidR="00D342E3" w:rsidRDefault="00D342E3" w:rsidP="00D342E3">
            <w:pPr>
              <w:pStyle w:val="BodyText"/>
            </w:pPr>
            <w:r w:rsidRPr="00511D8A">
              <w:t>26.00%</w:t>
            </w:r>
          </w:p>
        </w:tc>
        <w:tc>
          <w:tcPr>
            <w:tcW w:w="1556" w:type="dxa"/>
          </w:tcPr>
          <w:p w14:paraId="6486228E" w14:textId="77777777" w:rsidR="00D342E3" w:rsidRDefault="00D342E3" w:rsidP="00D342E3">
            <w:pPr>
              <w:pStyle w:val="BodyText"/>
            </w:pPr>
            <w:r w:rsidRPr="00511D8A">
              <w:t>22.00%</w:t>
            </w:r>
          </w:p>
        </w:tc>
        <w:tc>
          <w:tcPr>
            <w:tcW w:w="1556" w:type="dxa"/>
          </w:tcPr>
          <w:p w14:paraId="08E88834" w14:textId="77777777" w:rsidR="00D342E3" w:rsidRDefault="00D342E3" w:rsidP="00D342E3">
            <w:pPr>
              <w:pStyle w:val="BodyText"/>
            </w:pPr>
            <w:r w:rsidRPr="00511D8A">
              <w:t>35.00%</w:t>
            </w:r>
          </w:p>
        </w:tc>
        <w:tc>
          <w:tcPr>
            <w:tcW w:w="1556" w:type="dxa"/>
          </w:tcPr>
          <w:p w14:paraId="5BBDF02E" w14:textId="77777777" w:rsidR="00D342E3" w:rsidRDefault="00D342E3" w:rsidP="00D342E3">
            <w:pPr>
              <w:pStyle w:val="BodyText"/>
            </w:pPr>
            <w:r w:rsidRPr="00511D8A">
              <w:t>10.00%</w:t>
            </w:r>
          </w:p>
        </w:tc>
      </w:tr>
      <w:tr w:rsidR="00D342E3" w14:paraId="51A82D89" w14:textId="77777777" w:rsidTr="00D342E3">
        <w:tc>
          <w:tcPr>
            <w:tcW w:w="1546" w:type="dxa"/>
          </w:tcPr>
          <w:p w14:paraId="352C025B" w14:textId="1EDE1FB4" w:rsidR="00D342E3" w:rsidRPr="00F8022A" w:rsidRDefault="00D342E3" w:rsidP="00D342E3">
            <w:pPr>
              <w:pStyle w:val="BodyText"/>
              <w:jc w:val="left"/>
              <w:rPr>
                <w:b/>
                <w:bCs/>
              </w:rPr>
            </w:pPr>
            <w:r w:rsidRPr="00F8022A">
              <w:rPr>
                <w:b/>
                <w:bCs/>
              </w:rPr>
              <w:t xml:space="preserve">Consulting </w:t>
            </w:r>
            <w:r>
              <w:rPr>
                <w:b/>
                <w:bCs/>
              </w:rPr>
              <w:t>Fee Allocation</w:t>
            </w:r>
            <w:r w:rsidRPr="00F8022A">
              <w:rPr>
                <w:b/>
                <w:bCs/>
              </w:rPr>
              <w:t xml:space="preserve"> </w:t>
            </w:r>
          </w:p>
        </w:tc>
        <w:tc>
          <w:tcPr>
            <w:tcW w:w="1103" w:type="dxa"/>
          </w:tcPr>
          <w:p w14:paraId="746335FF" w14:textId="77777777" w:rsidR="00D342E3" w:rsidRDefault="00D342E3" w:rsidP="00D342E3">
            <w:pPr>
              <w:pStyle w:val="BodyText"/>
            </w:pPr>
            <w:r w:rsidRPr="00562678">
              <w:t>7.00%</w:t>
            </w:r>
          </w:p>
        </w:tc>
        <w:tc>
          <w:tcPr>
            <w:tcW w:w="1556" w:type="dxa"/>
          </w:tcPr>
          <w:p w14:paraId="1D1B68C8" w14:textId="77777777" w:rsidR="00D342E3" w:rsidRDefault="00D342E3" w:rsidP="00D342E3">
            <w:pPr>
              <w:pStyle w:val="BodyText"/>
            </w:pPr>
            <w:r w:rsidRPr="00562678">
              <w:t>26.00%</w:t>
            </w:r>
          </w:p>
        </w:tc>
        <w:tc>
          <w:tcPr>
            <w:tcW w:w="1556" w:type="dxa"/>
          </w:tcPr>
          <w:p w14:paraId="3F8F7EEC" w14:textId="77777777" w:rsidR="00D342E3" w:rsidRDefault="00D342E3" w:rsidP="00D342E3">
            <w:pPr>
              <w:pStyle w:val="BodyText"/>
            </w:pPr>
            <w:r w:rsidRPr="00562678">
              <w:t>22.00%</w:t>
            </w:r>
          </w:p>
        </w:tc>
        <w:tc>
          <w:tcPr>
            <w:tcW w:w="1556" w:type="dxa"/>
          </w:tcPr>
          <w:p w14:paraId="7F04FB66" w14:textId="77777777" w:rsidR="00D342E3" w:rsidRDefault="00D342E3" w:rsidP="00D342E3">
            <w:pPr>
              <w:pStyle w:val="BodyText"/>
            </w:pPr>
            <w:r w:rsidRPr="00562678">
              <w:t>35.00%</w:t>
            </w:r>
          </w:p>
        </w:tc>
        <w:tc>
          <w:tcPr>
            <w:tcW w:w="1556" w:type="dxa"/>
          </w:tcPr>
          <w:p w14:paraId="7D2D65D2" w14:textId="77777777" w:rsidR="00D342E3" w:rsidRDefault="00D342E3" w:rsidP="00D342E3">
            <w:pPr>
              <w:pStyle w:val="BodyText"/>
            </w:pPr>
            <w:r w:rsidRPr="00562678">
              <w:t>10.00%</w:t>
            </w:r>
          </w:p>
        </w:tc>
      </w:tr>
      <w:tr w:rsidR="00D342E3" w14:paraId="2EECB0BF" w14:textId="77777777" w:rsidTr="00D342E3">
        <w:tc>
          <w:tcPr>
            <w:tcW w:w="1546" w:type="dxa"/>
          </w:tcPr>
          <w:p w14:paraId="3BE7D18A" w14:textId="386B722C" w:rsidR="00D342E3" w:rsidRPr="00F8022A" w:rsidRDefault="00D342E3" w:rsidP="00D342E3">
            <w:pPr>
              <w:pStyle w:val="BodyText"/>
              <w:jc w:val="left"/>
              <w:rPr>
                <w:b/>
                <w:bCs/>
              </w:rPr>
            </w:pPr>
            <w:r>
              <w:rPr>
                <w:b/>
                <w:bCs/>
              </w:rPr>
              <w:t>Client Equity Security Allocation</w:t>
            </w:r>
            <w:r w:rsidRPr="00F8022A">
              <w:rPr>
                <w:b/>
                <w:bCs/>
              </w:rPr>
              <w:t xml:space="preserve"> </w:t>
            </w:r>
          </w:p>
        </w:tc>
        <w:tc>
          <w:tcPr>
            <w:tcW w:w="1103" w:type="dxa"/>
          </w:tcPr>
          <w:p w14:paraId="475E5CC5" w14:textId="77777777" w:rsidR="00D342E3" w:rsidRDefault="00D342E3" w:rsidP="00D342E3">
            <w:pPr>
              <w:pStyle w:val="BodyText"/>
            </w:pPr>
            <w:r w:rsidRPr="0054752A">
              <w:t>7.00%</w:t>
            </w:r>
          </w:p>
        </w:tc>
        <w:tc>
          <w:tcPr>
            <w:tcW w:w="1556" w:type="dxa"/>
          </w:tcPr>
          <w:p w14:paraId="0A19CFE8" w14:textId="77777777" w:rsidR="00D342E3" w:rsidRDefault="00D342E3" w:rsidP="00D342E3">
            <w:pPr>
              <w:pStyle w:val="BodyText"/>
            </w:pPr>
            <w:r w:rsidRPr="0054752A">
              <w:t>27.00%</w:t>
            </w:r>
          </w:p>
        </w:tc>
        <w:tc>
          <w:tcPr>
            <w:tcW w:w="1556" w:type="dxa"/>
          </w:tcPr>
          <w:p w14:paraId="1B499EB2" w14:textId="77777777" w:rsidR="00D342E3" w:rsidRDefault="00D342E3" w:rsidP="00D342E3">
            <w:pPr>
              <w:pStyle w:val="BodyText"/>
            </w:pPr>
            <w:r w:rsidRPr="0054752A">
              <w:t>23.00%</w:t>
            </w:r>
          </w:p>
        </w:tc>
        <w:tc>
          <w:tcPr>
            <w:tcW w:w="1556" w:type="dxa"/>
          </w:tcPr>
          <w:p w14:paraId="7259DAF8" w14:textId="77777777" w:rsidR="00D342E3" w:rsidRDefault="00D342E3" w:rsidP="00D342E3">
            <w:pPr>
              <w:pStyle w:val="BodyText"/>
            </w:pPr>
            <w:r w:rsidRPr="0054752A">
              <w:t>33.00%</w:t>
            </w:r>
          </w:p>
        </w:tc>
        <w:tc>
          <w:tcPr>
            <w:tcW w:w="1556" w:type="dxa"/>
          </w:tcPr>
          <w:p w14:paraId="7C3240CB" w14:textId="77777777" w:rsidR="00D342E3" w:rsidRDefault="00D342E3" w:rsidP="00D342E3">
            <w:pPr>
              <w:pStyle w:val="BodyText"/>
            </w:pPr>
            <w:r w:rsidRPr="0054752A">
              <w:t>10.00%</w:t>
            </w:r>
          </w:p>
        </w:tc>
      </w:tr>
    </w:tbl>
    <w:p w14:paraId="3DD1C0AA" w14:textId="77777777" w:rsidR="00313C48" w:rsidRDefault="00313C48">
      <w:pPr>
        <w:widowControl/>
        <w:tabs>
          <w:tab w:val="clear" w:pos="720"/>
          <w:tab w:val="clear" w:pos="1418"/>
          <w:tab w:val="clear" w:pos="2268"/>
          <w:tab w:val="clear" w:pos="2835"/>
        </w:tabs>
        <w:spacing w:after="0"/>
      </w:pPr>
    </w:p>
    <w:p w14:paraId="182E8B3F" w14:textId="7C977F78" w:rsidR="00B32CE2" w:rsidRPr="000C1F39" w:rsidRDefault="00313C48" w:rsidP="00D046CC">
      <w:pPr>
        <w:widowControl/>
        <w:tabs>
          <w:tab w:val="clear" w:pos="720"/>
          <w:tab w:val="clear" w:pos="1418"/>
          <w:tab w:val="clear" w:pos="2268"/>
          <w:tab w:val="clear" w:pos="2835"/>
        </w:tabs>
        <w:spacing w:after="0"/>
        <w:jc w:val="both"/>
        <w:rPr>
          <w:lang w:val="en-GB"/>
        </w:rPr>
      </w:pPr>
      <w:r>
        <w:t>* - if no strategic advisor is appointed by the Company or entitle</w:t>
      </w:r>
      <w:r w:rsidR="00D046CC">
        <w:t>d</w:t>
      </w:r>
      <w:r>
        <w:t xml:space="preserve"> to benefit from any payment </w:t>
      </w:r>
      <w:r w:rsidR="00D046CC">
        <w:t xml:space="preserve">or </w:t>
      </w:r>
      <w:r w:rsidR="00D66CA3">
        <w:t xml:space="preserve">Client </w:t>
      </w:r>
      <w:r w:rsidR="00D046CC">
        <w:t xml:space="preserve">Equity Security </w:t>
      </w:r>
      <w:r>
        <w:t>received from any particular</w:t>
      </w:r>
      <w:r w:rsidR="00C347A8">
        <w:t xml:space="preserve"> </w:t>
      </w:r>
      <w:r>
        <w:t>client</w:t>
      </w:r>
      <w:r w:rsidR="00D046CC">
        <w:t>,</w:t>
      </w:r>
      <w:r>
        <w:t xml:space="preserve"> the percentages of the Shareholders shall be increased in proportion to their percentage interest as set out above. </w:t>
      </w:r>
      <w:r w:rsidR="006E0850">
        <w:br w:type="page"/>
      </w:r>
    </w:p>
    <w:p w14:paraId="39C0DA88" w14:textId="342666E0" w:rsidR="00D67A22" w:rsidRDefault="00D67A22">
      <w:pPr>
        <w:widowControl/>
        <w:tabs>
          <w:tab w:val="clear" w:pos="720"/>
          <w:tab w:val="clear" w:pos="1418"/>
          <w:tab w:val="clear" w:pos="2268"/>
          <w:tab w:val="clear" w:pos="2835"/>
        </w:tabs>
        <w:spacing w:after="0"/>
      </w:pPr>
    </w:p>
    <w:p w14:paraId="15CC87C8" w14:textId="4F140434" w:rsidR="005B6D3B" w:rsidRDefault="00D67A22" w:rsidP="00DE17AD">
      <w:pPr>
        <w:ind w:left="142"/>
        <w:rPr>
          <w:b/>
          <w:bCs/>
          <w:u w:val="single"/>
        </w:rPr>
      </w:pPr>
      <w:r>
        <w:rPr>
          <w:b/>
          <w:bCs/>
          <w:u w:val="single"/>
        </w:rPr>
        <w:t>Signature page</w:t>
      </w:r>
    </w:p>
    <w:p w14:paraId="4DF2210C" w14:textId="5CEAA140" w:rsidR="00D67A22" w:rsidRPr="00400B31" w:rsidRDefault="00D67A22">
      <w:pPr>
        <w:rPr>
          <w:b/>
          <w:b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1"/>
        <w:gridCol w:w="4732"/>
      </w:tblGrid>
      <w:tr w:rsidR="00400B31" w:rsidRPr="00400B31" w14:paraId="52A622D3" w14:textId="77777777" w:rsidTr="00400B31">
        <w:tc>
          <w:tcPr>
            <w:tcW w:w="4141" w:type="dxa"/>
          </w:tcPr>
          <w:p w14:paraId="3B621545" w14:textId="77777777" w:rsidR="00400B31" w:rsidRPr="00400B31" w:rsidRDefault="00400B31" w:rsidP="00400B31">
            <w:pPr>
              <w:pStyle w:val="BodyText"/>
              <w:spacing w:after="0"/>
            </w:pPr>
            <w:r w:rsidRPr="00400B31">
              <w:rPr>
                <w:b/>
              </w:rPr>
              <w:t xml:space="preserve">SIGNED </w:t>
            </w:r>
            <w:r w:rsidRPr="00400B31">
              <w:t>by:</w:t>
            </w:r>
          </w:p>
          <w:p w14:paraId="303AF4F4" w14:textId="3CD6D521" w:rsidR="00400B31" w:rsidRPr="00400B31" w:rsidRDefault="00400B31" w:rsidP="00400B31">
            <w:pPr>
              <w:pStyle w:val="BodyText"/>
              <w:spacing w:after="0"/>
              <w:rPr>
                <w:b/>
                <w:bCs/>
                <w:u w:val="single"/>
              </w:rPr>
            </w:pPr>
            <w:r w:rsidRPr="00400B31">
              <w:rPr>
                <w:rFonts w:cs="Arial"/>
                <w:b/>
                <w:bCs/>
              </w:rPr>
              <w:t>David Roach</w:t>
            </w:r>
          </w:p>
        </w:tc>
        <w:tc>
          <w:tcPr>
            <w:tcW w:w="4732" w:type="dxa"/>
          </w:tcPr>
          <w:p w14:paraId="60D3FBAC" w14:textId="77777777" w:rsidR="00400B31" w:rsidRPr="00400B31" w:rsidRDefault="00400B31" w:rsidP="008F45B4">
            <w:pPr>
              <w:pStyle w:val="BodyText"/>
              <w:spacing w:after="0"/>
              <w:rPr>
                <w:u w:val="single"/>
              </w:rPr>
            </w:pPr>
          </w:p>
          <w:p w14:paraId="3F6AD6D1" w14:textId="77777777" w:rsidR="00400B31" w:rsidRPr="00400B31" w:rsidRDefault="00400B31" w:rsidP="008F45B4">
            <w:pPr>
              <w:pStyle w:val="BodyText"/>
              <w:spacing w:after="0"/>
              <w:rPr>
                <w:u w:val="single"/>
              </w:rPr>
            </w:pPr>
          </w:p>
          <w:p w14:paraId="00BFE7E5" w14:textId="77777777" w:rsidR="00400B31" w:rsidRPr="00400B31" w:rsidRDefault="00400B31" w:rsidP="008F45B4">
            <w:pPr>
              <w:pStyle w:val="BodyText"/>
              <w:spacing w:after="0"/>
              <w:rPr>
                <w:u w:val="single"/>
              </w:rPr>
            </w:pPr>
          </w:p>
          <w:p w14:paraId="5D2FF91B" w14:textId="77777777" w:rsidR="00400B31" w:rsidRPr="00400B31" w:rsidRDefault="00400B31" w:rsidP="008F45B4">
            <w:pPr>
              <w:pStyle w:val="BodyText"/>
              <w:spacing w:after="0"/>
            </w:pPr>
            <w:r w:rsidRPr="00400B31">
              <w:t>…………………………………………………….</w:t>
            </w:r>
          </w:p>
          <w:p w14:paraId="14747481" w14:textId="33E3FD30" w:rsidR="00400B31" w:rsidRPr="00400B31" w:rsidRDefault="00400B31" w:rsidP="008F45B4">
            <w:pPr>
              <w:pStyle w:val="BodyText"/>
              <w:spacing w:after="0"/>
            </w:pPr>
            <w:r w:rsidRPr="00400B31">
              <w:rPr>
                <w:rFonts w:cs="Arial"/>
              </w:rPr>
              <w:t>David Roach</w:t>
            </w:r>
          </w:p>
        </w:tc>
      </w:tr>
    </w:tbl>
    <w:p w14:paraId="4B844A86" w14:textId="2D2BDAA3" w:rsidR="00400B31" w:rsidRPr="00400B31" w:rsidRDefault="00400B31">
      <w:pPr>
        <w:rPr>
          <w:b/>
          <w:b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1"/>
        <w:gridCol w:w="4732"/>
      </w:tblGrid>
      <w:tr w:rsidR="00400B31" w:rsidRPr="00400B31" w14:paraId="6EB0D51B" w14:textId="77777777" w:rsidTr="00400B31">
        <w:tc>
          <w:tcPr>
            <w:tcW w:w="4141" w:type="dxa"/>
          </w:tcPr>
          <w:p w14:paraId="798A4D89" w14:textId="77777777" w:rsidR="00400B31" w:rsidRPr="00400B31" w:rsidRDefault="00400B31" w:rsidP="008F45B4">
            <w:pPr>
              <w:pStyle w:val="BodyText"/>
              <w:spacing w:after="0"/>
            </w:pPr>
            <w:r w:rsidRPr="00400B31">
              <w:rPr>
                <w:b/>
              </w:rPr>
              <w:t xml:space="preserve">SIGNED </w:t>
            </w:r>
            <w:r w:rsidRPr="00400B31">
              <w:t>by:</w:t>
            </w:r>
          </w:p>
          <w:p w14:paraId="49CD8192" w14:textId="1FE4D00A" w:rsidR="00400B31" w:rsidRPr="00400B31" w:rsidRDefault="00400B31" w:rsidP="008F45B4">
            <w:pPr>
              <w:pStyle w:val="BodyText"/>
              <w:spacing w:after="0"/>
              <w:rPr>
                <w:b/>
                <w:bCs/>
                <w:u w:val="single"/>
              </w:rPr>
            </w:pPr>
            <w:r w:rsidRPr="00400B31">
              <w:rPr>
                <w:b/>
                <w:bCs/>
              </w:rPr>
              <w:t>Shem Baldeosingh</w:t>
            </w:r>
          </w:p>
        </w:tc>
        <w:tc>
          <w:tcPr>
            <w:tcW w:w="4732" w:type="dxa"/>
          </w:tcPr>
          <w:p w14:paraId="6BF0A12B" w14:textId="77777777" w:rsidR="00400B31" w:rsidRPr="00400B31" w:rsidRDefault="00400B31" w:rsidP="008F45B4">
            <w:pPr>
              <w:pStyle w:val="BodyText"/>
              <w:spacing w:after="0"/>
              <w:rPr>
                <w:u w:val="single"/>
              </w:rPr>
            </w:pPr>
          </w:p>
          <w:p w14:paraId="0963D461" w14:textId="77777777" w:rsidR="00400B31" w:rsidRPr="00400B31" w:rsidRDefault="00400B31" w:rsidP="008F45B4">
            <w:pPr>
              <w:pStyle w:val="BodyText"/>
              <w:spacing w:after="0"/>
              <w:rPr>
                <w:u w:val="single"/>
              </w:rPr>
            </w:pPr>
          </w:p>
          <w:p w14:paraId="55D73420" w14:textId="77777777" w:rsidR="00400B31" w:rsidRPr="00400B31" w:rsidRDefault="00400B31" w:rsidP="008F45B4">
            <w:pPr>
              <w:pStyle w:val="BodyText"/>
              <w:spacing w:after="0"/>
              <w:rPr>
                <w:u w:val="single"/>
              </w:rPr>
            </w:pPr>
          </w:p>
          <w:p w14:paraId="3BF793E1" w14:textId="77777777" w:rsidR="00400B31" w:rsidRPr="00400B31" w:rsidRDefault="00400B31" w:rsidP="008F45B4">
            <w:pPr>
              <w:pStyle w:val="BodyText"/>
              <w:spacing w:after="0"/>
            </w:pPr>
            <w:r w:rsidRPr="00400B31">
              <w:t>…………………………………………………….</w:t>
            </w:r>
          </w:p>
          <w:p w14:paraId="23F0F9EE" w14:textId="4323555A" w:rsidR="00400B31" w:rsidRPr="00400B31" w:rsidRDefault="00400B31" w:rsidP="008F45B4">
            <w:pPr>
              <w:pStyle w:val="BodyText"/>
              <w:spacing w:after="0"/>
            </w:pPr>
            <w:r w:rsidRPr="00400B31">
              <w:t xml:space="preserve">Shem </w:t>
            </w:r>
            <w:r w:rsidR="00B36B9E">
              <w:t xml:space="preserve">Chevalier </w:t>
            </w:r>
            <w:r w:rsidRPr="00400B31">
              <w:t>Baldeosingh</w:t>
            </w:r>
          </w:p>
        </w:tc>
      </w:tr>
    </w:tbl>
    <w:p w14:paraId="066F5E88" w14:textId="280DE43B" w:rsidR="00400B31" w:rsidRPr="00400B31" w:rsidRDefault="00400B31">
      <w:pPr>
        <w:rPr>
          <w:b/>
          <w:b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1"/>
        <w:gridCol w:w="4732"/>
      </w:tblGrid>
      <w:tr w:rsidR="00400B31" w:rsidRPr="00400B31" w14:paraId="7F2EACFB" w14:textId="77777777" w:rsidTr="00400B31">
        <w:tc>
          <w:tcPr>
            <w:tcW w:w="4141" w:type="dxa"/>
          </w:tcPr>
          <w:p w14:paraId="699706BE" w14:textId="77777777" w:rsidR="00400B31" w:rsidRPr="00400B31" w:rsidRDefault="00400B31" w:rsidP="008F45B4">
            <w:pPr>
              <w:pStyle w:val="BodyText"/>
              <w:spacing w:after="0"/>
            </w:pPr>
            <w:r w:rsidRPr="00400B31">
              <w:rPr>
                <w:b/>
              </w:rPr>
              <w:t xml:space="preserve">SIGNED </w:t>
            </w:r>
            <w:r w:rsidRPr="00400B31">
              <w:t>by:</w:t>
            </w:r>
          </w:p>
          <w:p w14:paraId="61EA97A4" w14:textId="31508D6A" w:rsidR="00400B31" w:rsidRPr="00400B31" w:rsidRDefault="00B36B9E" w:rsidP="008F45B4">
            <w:pPr>
              <w:pStyle w:val="BodyText"/>
              <w:spacing w:after="0"/>
              <w:rPr>
                <w:b/>
                <w:bCs/>
                <w:u w:val="single"/>
              </w:rPr>
            </w:pPr>
            <w:r w:rsidRPr="00B36B9E">
              <w:rPr>
                <w:b/>
                <w:bCs/>
              </w:rPr>
              <w:t xml:space="preserve">The Rt Hon Alexander </w:t>
            </w:r>
            <w:r w:rsidR="00400B31" w:rsidRPr="00B36B9E">
              <w:rPr>
                <w:b/>
                <w:bCs/>
              </w:rPr>
              <w:t xml:space="preserve">Boris </w:t>
            </w:r>
            <w:r w:rsidRPr="00C347A8">
              <w:rPr>
                <w:b/>
                <w:bCs/>
              </w:rPr>
              <w:t xml:space="preserve">de Pfeffel </w:t>
            </w:r>
            <w:r w:rsidR="00400B31" w:rsidRPr="00B36B9E">
              <w:rPr>
                <w:b/>
                <w:bCs/>
              </w:rPr>
              <w:t>Johnson</w:t>
            </w:r>
          </w:p>
        </w:tc>
        <w:tc>
          <w:tcPr>
            <w:tcW w:w="4732" w:type="dxa"/>
          </w:tcPr>
          <w:p w14:paraId="7FC848A3" w14:textId="77777777" w:rsidR="00400B31" w:rsidRPr="00400B31" w:rsidRDefault="00400B31" w:rsidP="008F45B4">
            <w:pPr>
              <w:pStyle w:val="BodyText"/>
              <w:spacing w:after="0"/>
              <w:rPr>
                <w:u w:val="single"/>
              </w:rPr>
            </w:pPr>
          </w:p>
          <w:p w14:paraId="4197A228" w14:textId="77777777" w:rsidR="00400B31" w:rsidRPr="00400B31" w:rsidRDefault="00400B31" w:rsidP="008F45B4">
            <w:pPr>
              <w:pStyle w:val="BodyText"/>
              <w:spacing w:after="0"/>
              <w:rPr>
                <w:u w:val="single"/>
              </w:rPr>
            </w:pPr>
          </w:p>
          <w:p w14:paraId="7134A5A1" w14:textId="77777777" w:rsidR="00400B31" w:rsidRPr="00400B31" w:rsidRDefault="00400B31" w:rsidP="008F45B4">
            <w:pPr>
              <w:pStyle w:val="BodyText"/>
              <w:spacing w:after="0"/>
              <w:rPr>
                <w:u w:val="single"/>
              </w:rPr>
            </w:pPr>
          </w:p>
          <w:p w14:paraId="0BC30E2C" w14:textId="77777777" w:rsidR="00400B31" w:rsidRPr="00400B31" w:rsidRDefault="00400B31" w:rsidP="008F45B4">
            <w:pPr>
              <w:pStyle w:val="BodyText"/>
              <w:spacing w:after="0"/>
            </w:pPr>
            <w:r w:rsidRPr="00400B31">
              <w:t>…………………………………………………….</w:t>
            </w:r>
          </w:p>
          <w:p w14:paraId="55036B0D" w14:textId="38B607A2" w:rsidR="00400B31" w:rsidRPr="00400B31" w:rsidRDefault="00B36B9E" w:rsidP="008F45B4">
            <w:pPr>
              <w:pStyle w:val="BodyText"/>
              <w:spacing w:after="0"/>
            </w:pPr>
            <w:r>
              <w:rPr>
                <w:rFonts w:cs="Arial"/>
              </w:rPr>
              <w:t xml:space="preserve">The Rt Hon Alexander </w:t>
            </w:r>
            <w:r w:rsidR="00400B31" w:rsidRPr="00400B31">
              <w:rPr>
                <w:rFonts w:cs="Arial"/>
              </w:rPr>
              <w:t xml:space="preserve">Boris </w:t>
            </w:r>
            <w:r>
              <w:rPr>
                <w:rFonts w:cs="Arial"/>
              </w:rPr>
              <w:t>de Pfeffel</w:t>
            </w:r>
            <w:r w:rsidRPr="00B25590">
              <w:rPr>
                <w:rFonts w:cs="Arial"/>
              </w:rPr>
              <w:t xml:space="preserve"> </w:t>
            </w:r>
            <w:r w:rsidR="00400B31" w:rsidRPr="00400B31">
              <w:rPr>
                <w:rFonts w:cs="Arial"/>
              </w:rPr>
              <w:t>Johnson</w:t>
            </w:r>
          </w:p>
        </w:tc>
      </w:tr>
    </w:tbl>
    <w:p w14:paraId="37F961AF" w14:textId="75253D87" w:rsidR="00400B31" w:rsidRPr="00400B31" w:rsidRDefault="00400B31">
      <w:pPr>
        <w:rPr>
          <w:b/>
          <w:b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1"/>
        <w:gridCol w:w="4732"/>
      </w:tblGrid>
      <w:tr w:rsidR="00400B31" w:rsidRPr="00400B31" w14:paraId="02FA47EE" w14:textId="77777777" w:rsidTr="00400B31">
        <w:tc>
          <w:tcPr>
            <w:tcW w:w="4141" w:type="dxa"/>
          </w:tcPr>
          <w:p w14:paraId="699851B3" w14:textId="77777777" w:rsidR="00400B31" w:rsidRPr="00400B31" w:rsidRDefault="00400B31" w:rsidP="008F45B4">
            <w:pPr>
              <w:pStyle w:val="BodyText"/>
              <w:spacing w:after="0"/>
            </w:pPr>
            <w:r w:rsidRPr="00400B31">
              <w:rPr>
                <w:b/>
              </w:rPr>
              <w:t xml:space="preserve">SIGNED </w:t>
            </w:r>
            <w:r w:rsidRPr="00400B31">
              <w:t>by:</w:t>
            </w:r>
          </w:p>
          <w:p w14:paraId="138330B9" w14:textId="7ECCBCFB" w:rsidR="00400B31" w:rsidRPr="00400B31" w:rsidRDefault="00400B31" w:rsidP="008F45B4">
            <w:pPr>
              <w:pStyle w:val="BodyText"/>
              <w:spacing w:after="0"/>
              <w:rPr>
                <w:b/>
                <w:bCs/>
                <w:u w:val="single"/>
              </w:rPr>
            </w:pPr>
            <w:r w:rsidRPr="00400B31">
              <w:rPr>
                <w:b/>
                <w:bCs/>
              </w:rPr>
              <w:t>Dame Michelle Williams-Walker</w:t>
            </w:r>
          </w:p>
        </w:tc>
        <w:tc>
          <w:tcPr>
            <w:tcW w:w="4732" w:type="dxa"/>
          </w:tcPr>
          <w:p w14:paraId="2AF0E3E1" w14:textId="77777777" w:rsidR="00400B31" w:rsidRPr="00400B31" w:rsidRDefault="00400B31" w:rsidP="008F45B4">
            <w:pPr>
              <w:pStyle w:val="BodyText"/>
              <w:spacing w:after="0"/>
              <w:rPr>
                <w:u w:val="single"/>
              </w:rPr>
            </w:pPr>
          </w:p>
          <w:p w14:paraId="7662EAD4" w14:textId="77777777" w:rsidR="00400B31" w:rsidRPr="00400B31" w:rsidRDefault="00400B31" w:rsidP="008F45B4">
            <w:pPr>
              <w:pStyle w:val="BodyText"/>
              <w:spacing w:after="0"/>
              <w:rPr>
                <w:u w:val="single"/>
              </w:rPr>
            </w:pPr>
          </w:p>
          <w:p w14:paraId="4BD7BAC8" w14:textId="77777777" w:rsidR="00400B31" w:rsidRPr="00400B31" w:rsidRDefault="00400B31" w:rsidP="008F45B4">
            <w:pPr>
              <w:pStyle w:val="BodyText"/>
              <w:spacing w:after="0"/>
              <w:rPr>
                <w:u w:val="single"/>
              </w:rPr>
            </w:pPr>
          </w:p>
          <w:p w14:paraId="2E25568F" w14:textId="77777777" w:rsidR="00400B31" w:rsidRPr="00400B31" w:rsidRDefault="00400B31" w:rsidP="008F45B4">
            <w:pPr>
              <w:pStyle w:val="BodyText"/>
              <w:spacing w:after="0"/>
            </w:pPr>
            <w:r w:rsidRPr="00400B31">
              <w:t>…………………………………………………….</w:t>
            </w:r>
          </w:p>
          <w:p w14:paraId="697685DC" w14:textId="406E7498" w:rsidR="00400B31" w:rsidRPr="00400B31" w:rsidRDefault="00400B31" w:rsidP="008F45B4">
            <w:pPr>
              <w:pStyle w:val="BodyText"/>
              <w:spacing w:after="0"/>
            </w:pPr>
            <w:r w:rsidRPr="00400B31">
              <w:t>Dame Michelle Williams-Walker</w:t>
            </w:r>
          </w:p>
        </w:tc>
      </w:tr>
    </w:tbl>
    <w:p w14:paraId="30B664C5" w14:textId="19FA2EFC" w:rsidR="00400B31" w:rsidRDefault="00400B31">
      <w:pPr>
        <w:rPr>
          <w:b/>
          <w:b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2"/>
        <w:gridCol w:w="4731"/>
      </w:tblGrid>
      <w:tr w:rsidR="00400B31" w:rsidRPr="00745B58" w14:paraId="0EBCD676" w14:textId="77777777" w:rsidTr="00400B31">
        <w:tc>
          <w:tcPr>
            <w:tcW w:w="4142" w:type="dxa"/>
          </w:tcPr>
          <w:p w14:paraId="67905868" w14:textId="77777777" w:rsidR="00400B31" w:rsidRPr="00745B58" w:rsidRDefault="00400B31" w:rsidP="008F45B4">
            <w:pPr>
              <w:pStyle w:val="BodyText"/>
              <w:spacing w:after="0"/>
            </w:pPr>
            <w:r w:rsidRPr="00745B58">
              <w:rPr>
                <w:b/>
              </w:rPr>
              <w:t xml:space="preserve">SIGNED </w:t>
            </w:r>
            <w:r w:rsidRPr="00745B58">
              <w:t>on behalf of</w:t>
            </w:r>
          </w:p>
          <w:p w14:paraId="05E57ABD" w14:textId="26703DFC" w:rsidR="00400B31" w:rsidRDefault="001C63F3" w:rsidP="008F45B4">
            <w:pPr>
              <w:pStyle w:val="BodyText"/>
              <w:spacing w:after="0"/>
            </w:pPr>
            <w:r>
              <w:rPr>
                <w:b/>
                <w:bCs/>
              </w:rPr>
              <w:t>Bia Advisory</w:t>
            </w:r>
            <w:r w:rsidR="00400B31" w:rsidRPr="008320F1">
              <w:rPr>
                <w:b/>
                <w:bCs/>
              </w:rPr>
              <w:t xml:space="preserve"> Limited</w:t>
            </w:r>
            <w:r w:rsidR="00400B31" w:rsidRPr="00745B58">
              <w:t xml:space="preserve"> </w:t>
            </w:r>
          </w:p>
          <w:p w14:paraId="3A31030A" w14:textId="5FEC437A" w:rsidR="00400B31" w:rsidRPr="00745B58" w:rsidRDefault="00400B31" w:rsidP="008F45B4">
            <w:pPr>
              <w:pStyle w:val="BodyText"/>
              <w:spacing w:after="0"/>
              <w:rPr>
                <w:b/>
                <w:u w:val="single"/>
              </w:rPr>
            </w:pPr>
            <w:r w:rsidRPr="00745B58">
              <w:t>acting by:</w:t>
            </w:r>
          </w:p>
        </w:tc>
        <w:tc>
          <w:tcPr>
            <w:tcW w:w="4731" w:type="dxa"/>
          </w:tcPr>
          <w:p w14:paraId="054E7B57" w14:textId="77777777" w:rsidR="00400B31" w:rsidRPr="00745B58" w:rsidRDefault="00400B31" w:rsidP="008F45B4">
            <w:pPr>
              <w:pStyle w:val="BodyText"/>
              <w:spacing w:after="0"/>
              <w:rPr>
                <w:u w:val="single"/>
              </w:rPr>
            </w:pPr>
          </w:p>
          <w:p w14:paraId="2EDE70E1" w14:textId="77777777" w:rsidR="00400B31" w:rsidRPr="00745B58" w:rsidRDefault="00400B31" w:rsidP="008F45B4">
            <w:pPr>
              <w:pStyle w:val="BodyText"/>
              <w:spacing w:after="0"/>
              <w:rPr>
                <w:u w:val="single"/>
              </w:rPr>
            </w:pPr>
          </w:p>
          <w:p w14:paraId="269D2B07" w14:textId="77777777" w:rsidR="00400B31" w:rsidRPr="00745B58" w:rsidRDefault="00400B31" w:rsidP="008F45B4">
            <w:pPr>
              <w:pStyle w:val="BodyText"/>
              <w:spacing w:after="0"/>
              <w:rPr>
                <w:u w:val="single"/>
              </w:rPr>
            </w:pPr>
          </w:p>
          <w:p w14:paraId="7688635D" w14:textId="77777777" w:rsidR="00400B31" w:rsidRPr="00745B58" w:rsidRDefault="00400B31" w:rsidP="008F45B4">
            <w:pPr>
              <w:pStyle w:val="BodyText"/>
              <w:spacing w:after="0"/>
            </w:pPr>
            <w:r w:rsidRPr="00745B58">
              <w:t>…………………………………………………….</w:t>
            </w:r>
          </w:p>
          <w:p w14:paraId="6958CCFC" w14:textId="3CBFBD17" w:rsidR="00400B31" w:rsidRPr="00400B31" w:rsidRDefault="00400B31" w:rsidP="008F45B4">
            <w:pPr>
              <w:pStyle w:val="BodyText"/>
              <w:spacing w:after="0"/>
            </w:pPr>
            <w:r w:rsidRPr="00400B31">
              <w:t>Director</w:t>
            </w:r>
          </w:p>
        </w:tc>
      </w:tr>
    </w:tbl>
    <w:p w14:paraId="2DE93B2F" w14:textId="22C5EC6E" w:rsidR="00400B31" w:rsidRDefault="00400B31">
      <w:pPr>
        <w:rPr>
          <w:b/>
          <w:bCs/>
          <w:u w:val="single"/>
        </w:rPr>
      </w:pPr>
    </w:p>
    <w:p w14:paraId="1E0BFFF8" w14:textId="77777777" w:rsidR="00400B31" w:rsidRPr="00D67A22" w:rsidRDefault="00400B31">
      <w:pPr>
        <w:rPr>
          <w:b/>
          <w:bCs/>
          <w:u w:val="single"/>
        </w:rPr>
      </w:pPr>
    </w:p>
    <w:sectPr w:rsidR="00400B31" w:rsidRPr="00D67A22" w:rsidSect="0069108D">
      <w:headerReference w:type="default" r:id="rId9"/>
      <w:footerReference w:type="default" r:id="rId10"/>
      <w:pgSz w:w="11907" w:h="16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55FA1" w14:textId="77777777" w:rsidR="0069108D" w:rsidRDefault="0069108D">
      <w:pPr>
        <w:spacing w:after="0"/>
      </w:pPr>
      <w:r>
        <w:separator/>
      </w:r>
    </w:p>
  </w:endnote>
  <w:endnote w:type="continuationSeparator" w:id="0">
    <w:p w14:paraId="707CD011" w14:textId="77777777" w:rsidR="0069108D" w:rsidRDefault="006910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DBBD" w14:textId="77777777" w:rsidR="00CE4B33" w:rsidRDefault="004C682E" w:rsidP="008A46EA">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rPr>
      <w:t>23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6ED68" w14:textId="77777777" w:rsidR="0069108D" w:rsidRDefault="0069108D">
      <w:pPr>
        <w:spacing w:after="0"/>
      </w:pPr>
      <w:r>
        <w:separator/>
      </w:r>
    </w:p>
  </w:footnote>
  <w:footnote w:type="continuationSeparator" w:id="0">
    <w:p w14:paraId="26306898" w14:textId="77777777" w:rsidR="0069108D" w:rsidRDefault="0069108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1517" w14:textId="77777777" w:rsidR="00CE4B33" w:rsidRDefault="00CE4B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D4FB9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CE4E021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FDC0456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17"/>
    <w:multiLevelType w:val="multilevel"/>
    <w:tmpl w:val="D8D64872"/>
    <w:lvl w:ilvl="0">
      <w:start w:val="1"/>
      <w:numFmt w:val="upperLetter"/>
      <w:pStyle w:val="Background1"/>
      <w:lvlText w:val="(%1)"/>
      <w:lvlJc w:val="left"/>
      <w:pPr>
        <w:tabs>
          <w:tab w:val="num" w:pos="720"/>
        </w:tabs>
        <w:ind w:left="720" w:hanging="720"/>
      </w:pPr>
      <w:rPr>
        <w:rFonts w:hint="default"/>
        <w:b/>
        <w:i w:val="0"/>
      </w:rPr>
    </w:lvl>
    <w:lvl w:ilvl="1">
      <w:start w:val="1"/>
      <w:numFmt w:val="lowerLetter"/>
      <w:pStyle w:val="Background2"/>
      <w:lvlText w:val="(%2)"/>
      <w:lvlJc w:val="left"/>
      <w:pPr>
        <w:tabs>
          <w:tab w:val="num" w:pos="1701"/>
        </w:tabs>
        <w:ind w:left="1701" w:hanging="981"/>
      </w:pPr>
      <w:rPr>
        <w:rFonts w:hint="default"/>
      </w:rPr>
    </w:lvl>
    <w:lvl w:ilvl="2">
      <w:start w:val="1"/>
      <w:numFmt w:val="lowerRoman"/>
      <w:pStyle w:val="Background3"/>
      <w:lvlText w:val="(%3)"/>
      <w:lvlJc w:val="left"/>
      <w:pPr>
        <w:tabs>
          <w:tab w:val="num" w:pos="2835"/>
        </w:tabs>
        <w:ind w:left="2835" w:hanging="1134"/>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7B1439A"/>
    <w:multiLevelType w:val="multilevel"/>
    <w:tmpl w:val="17E0459E"/>
    <w:lvl w:ilvl="0">
      <w:start w:val="1"/>
      <w:numFmt w:val="bullet"/>
      <w:pStyle w:val="Bullet1"/>
      <w:lvlText w:val=""/>
      <w:lvlJc w:val="left"/>
      <w:pPr>
        <w:tabs>
          <w:tab w:val="num" w:pos="709"/>
        </w:tabs>
        <w:ind w:left="709" w:hanging="709"/>
      </w:pPr>
      <w:rPr>
        <w:rFonts w:ascii="Symbol" w:hAnsi="Symbol" w:hint="default"/>
        <w:color w:val="000000" w:themeColor="text1"/>
      </w:rPr>
    </w:lvl>
    <w:lvl w:ilvl="1">
      <w:start w:val="1"/>
      <w:numFmt w:val="bullet"/>
      <w:pStyle w:val="Bullet2"/>
      <w:lvlText w:val=""/>
      <w:lvlJc w:val="left"/>
      <w:pPr>
        <w:tabs>
          <w:tab w:val="num" w:pos="709"/>
        </w:tabs>
        <w:ind w:left="709" w:hanging="709"/>
      </w:pPr>
      <w:rPr>
        <w:rFonts w:ascii="Symbol" w:hAnsi="Symbol" w:hint="default"/>
        <w:color w:val="000000" w:themeColor="text1"/>
      </w:rPr>
    </w:lvl>
    <w:lvl w:ilvl="2">
      <w:start w:val="1"/>
      <w:numFmt w:val="bullet"/>
      <w:pStyle w:val="Bullet3"/>
      <w:lvlText w:val=""/>
      <w:lvlJc w:val="left"/>
      <w:pPr>
        <w:tabs>
          <w:tab w:val="num" w:pos="1418"/>
        </w:tabs>
        <w:ind w:left="1418" w:hanging="709"/>
      </w:pPr>
      <w:rPr>
        <w:rFonts w:ascii="Symbol" w:hAnsi="Symbol" w:hint="default"/>
        <w:color w:val="000000" w:themeColor="text1"/>
      </w:rPr>
    </w:lvl>
    <w:lvl w:ilvl="3">
      <w:start w:val="1"/>
      <w:numFmt w:val="bullet"/>
      <w:pStyle w:val="Bullet4"/>
      <w:lvlText w:val=""/>
      <w:lvlJc w:val="left"/>
      <w:pPr>
        <w:tabs>
          <w:tab w:val="num" w:pos="2126"/>
        </w:tabs>
        <w:ind w:left="2126" w:hanging="708"/>
      </w:pPr>
      <w:rPr>
        <w:rFonts w:ascii="Symbol" w:hAnsi="Symbol" w:hint="default"/>
        <w:color w:val="000000" w:themeColor="text1"/>
      </w:rPr>
    </w:lvl>
    <w:lvl w:ilvl="4">
      <w:start w:val="1"/>
      <w:numFmt w:val="bullet"/>
      <w:pStyle w:val="Bullet5"/>
      <w:lvlText w:val=""/>
      <w:lvlJc w:val="left"/>
      <w:pPr>
        <w:tabs>
          <w:tab w:val="num" w:pos="2835"/>
        </w:tabs>
        <w:ind w:left="2835" w:hanging="709"/>
      </w:pPr>
      <w:rPr>
        <w:rFonts w:ascii="Symbol" w:hAnsi="Symbol" w:hint="default"/>
        <w:color w:val="000000" w:themeColor="text1"/>
      </w:rPr>
    </w:lvl>
    <w:lvl w:ilvl="5">
      <w:start w:val="1"/>
      <w:numFmt w:val="bullet"/>
      <w:pStyle w:val="Bullet6"/>
      <w:lvlText w:val=""/>
      <w:lvlJc w:val="left"/>
      <w:pPr>
        <w:tabs>
          <w:tab w:val="num" w:pos="3544"/>
        </w:tabs>
        <w:ind w:left="3544" w:hanging="709"/>
      </w:pPr>
      <w:rPr>
        <w:rFonts w:ascii="Symbol" w:hAnsi="Symbol" w:hint="default"/>
        <w:color w:val="000000" w:themeColor="text1"/>
      </w:rPr>
    </w:lvl>
    <w:lvl w:ilvl="6">
      <w:start w:val="1"/>
      <w:numFmt w:val="bullet"/>
      <w:pStyle w:val="Bullet7"/>
      <w:lvlText w:val=""/>
      <w:lvlJc w:val="left"/>
      <w:pPr>
        <w:tabs>
          <w:tab w:val="num" w:pos="4253"/>
        </w:tabs>
        <w:ind w:left="4253" w:hanging="709"/>
      </w:pPr>
      <w:rPr>
        <w:rFonts w:ascii="Symbol" w:hAnsi="Symbol" w:hint="default"/>
        <w:color w:val="000000" w:themeColor="text1"/>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81C0EE5"/>
    <w:multiLevelType w:val="multilevel"/>
    <w:tmpl w:val="4942BF1C"/>
    <w:numStyleLink w:val="CollasCrillScheduleNumbering"/>
  </w:abstractNum>
  <w:abstractNum w:abstractNumId="6" w15:restartNumberingAfterBreak="0">
    <w:nsid w:val="1EA319B1"/>
    <w:multiLevelType w:val="multilevel"/>
    <w:tmpl w:val="4028BC2A"/>
    <w:name w:val="Appendix"/>
    <w:lvl w:ilvl="0">
      <w:start w:val="1"/>
      <w:numFmt w:val="upperLetter"/>
      <w:pStyle w:val="Appendix"/>
      <w:suff w:val="nothing"/>
      <w:lvlText w:val="Appendix %1"/>
      <w:lvlJc w:val="left"/>
      <w:pPr>
        <w:ind w:left="0" w:firstLine="0"/>
      </w:pPr>
      <w:rPr>
        <w:rFonts w:hint="default"/>
        <w:caps/>
        <w:smallCaps w:val="0"/>
        <w:sz w:val="22"/>
      </w:rPr>
    </w:lvl>
    <w:lvl w:ilvl="1">
      <w:start w:val="1"/>
      <w:numFmt w:val="lowerRoman"/>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Roman"/>
      <w:lvlText w:val="(%4)"/>
      <w:lvlJc w:val="left"/>
      <w:pPr>
        <w:tabs>
          <w:tab w:val="num" w:pos="2421"/>
        </w:tabs>
        <w:ind w:left="2268" w:hanging="567"/>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7" w15:restartNumberingAfterBreak="0">
    <w:nsid w:val="31E9741F"/>
    <w:multiLevelType w:val="hybridMultilevel"/>
    <w:tmpl w:val="7EBEDD4C"/>
    <w:lvl w:ilvl="0" w:tplc="BC0CA762">
      <w:start w:val="1"/>
      <w:numFmt w:val="bullet"/>
      <w:pStyle w:val="Bullet20"/>
      <w:lvlText w:val=""/>
      <w:lvlJc w:val="left"/>
      <w:pPr>
        <w:tabs>
          <w:tab w:val="num" w:pos="1701"/>
        </w:tabs>
        <w:ind w:left="1701" w:hanging="850"/>
      </w:pPr>
      <w:rPr>
        <w:rFonts w:ascii="Symbol" w:hAnsi="Symbol" w:hint="default"/>
      </w:rPr>
    </w:lvl>
    <w:lvl w:ilvl="1" w:tplc="E44A86EC" w:tentative="1">
      <w:start w:val="1"/>
      <w:numFmt w:val="bullet"/>
      <w:lvlText w:val="o"/>
      <w:lvlJc w:val="left"/>
      <w:pPr>
        <w:tabs>
          <w:tab w:val="num" w:pos="1440"/>
        </w:tabs>
        <w:ind w:left="1440" w:hanging="360"/>
      </w:pPr>
      <w:rPr>
        <w:rFonts w:ascii="Courier New" w:hAnsi="Courier New" w:cs="Courier New" w:hint="default"/>
      </w:rPr>
    </w:lvl>
    <w:lvl w:ilvl="2" w:tplc="868E712A" w:tentative="1">
      <w:start w:val="1"/>
      <w:numFmt w:val="bullet"/>
      <w:lvlText w:val=""/>
      <w:lvlJc w:val="left"/>
      <w:pPr>
        <w:tabs>
          <w:tab w:val="num" w:pos="2160"/>
        </w:tabs>
        <w:ind w:left="2160" w:hanging="360"/>
      </w:pPr>
      <w:rPr>
        <w:rFonts w:ascii="Wingdings" w:hAnsi="Wingdings" w:hint="default"/>
      </w:rPr>
    </w:lvl>
    <w:lvl w:ilvl="3" w:tplc="C3AE8120" w:tentative="1">
      <w:start w:val="1"/>
      <w:numFmt w:val="bullet"/>
      <w:lvlText w:val=""/>
      <w:lvlJc w:val="left"/>
      <w:pPr>
        <w:tabs>
          <w:tab w:val="num" w:pos="2880"/>
        </w:tabs>
        <w:ind w:left="2880" w:hanging="360"/>
      </w:pPr>
      <w:rPr>
        <w:rFonts w:ascii="Symbol" w:hAnsi="Symbol" w:hint="default"/>
      </w:rPr>
    </w:lvl>
    <w:lvl w:ilvl="4" w:tplc="19900FC4" w:tentative="1">
      <w:start w:val="1"/>
      <w:numFmt w:val="bullet"/>
      <w:lvlText w:val="o"/>
      <w:lvlJc w:val="left"/>
      <w:pPr>
        <w:tabs>
          <w:tab w:val="num" w:pos="3600"/>
        </w:tabs>
        <w:ind w:left="3600" w:hanging="360"/>
      </w:pPr>
      <w:rPr>
        <w:rFonts w:ascii="Courier New" w:hAnsi="Courier New" w:cs="Courier New" w:hint="default"/>
      </w:rPr>
    </w:lvl>
    <w:lvl w:ilvl="5" w:tplc="59301B26" w:tentative="1">
      <w:start w:val="1"/>
      <w:numFmt w:val="bullet"/>
      <w:lvlText w:val=""/>
      <w:lvlJc w:val="left"/>
      <w:pPr>
        <w:tabs>
          <w:tab w:val="num" w:pos="4320"/>
        </w:tabs>
        <w:ind w:left="4320" w:hanging="360"/>
      </w:pPr>
      <w:rPr>
        <w:rFonts w:ascii="Wingdings" w:hAnsi="Wingdings" w:hint="default"/>
      </w:rPr>
    </w:lvl>
    <w:lvl w:ilvl="6" w:tplc="0402195C" w:tentative="1">
      <w:start w:val="1"/>
      <w:numFmt w:val="bullet"/>
      <w:lvlText w:val=""/>
      <w:lvlJc w:val="left"/>
      <w:pPr>
        <w:tabs>
          <w:tab w:val="num" w:pos="5040"/>
        </w:tabs>
        <w:ind w:left="5040" w:hanging="360"/>
      </w:pPr>
      <w:rPr>
        <w:rFonts w:ascii="Symbol" w:hAnsi="Symbol" w:hint="default"/>
      </w:rPr>
    </w:lvl>
    <w:lvl w:ilvl="7" w:tplc="39FAAE54" w:tentative="1">
      <w:start w:val="1"/>
      <w:numFmt w:val="bullet"/>
      <w:lvlText w:val="o"/>
      <w:lvlJc w:val="left"/>
      <w:pPr>
        <w:tabs>
          <w:tab w:val="num" w:pos="5760"/>
        </w:tabs>
        <w:ind w:left="5760" w:hanging="360"/>
      </w:pPr>
      <w:rPr>
        <w:rFonts w:ascii="Courier New" w:hAnsi="Courier New" w:cs="Courier New" w:hint="default"/>
      </w:rPr>
    </w:lvl>
    <w:lvl w:ilvl="8" w:tplc="40EE764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CC668D"/>
    <w:multiLevelType w:val="hybridMultilevel"/>
    <w:tmpl w:val="F9BAE0E0"/>
    <w:lvl w:ilvl="0" w:tplc="7AA221B0">
      <w:start w:val="1"/>
      <w:numFmt w:val="bullet"/>
      <w:pStyle w:val="Bullet40"/>
      <w:lvlText w:val=""/>
      <w:lvlJc w:val="left"/>
      <w:pPr>
        <w:tabs>
          <w:tab w:val="num" w:pos="3402"/>
        </w:tabs>
        <w:ind w:left="3402" w:hanging="850"/>
      </w:pPr>
      <w:rPr>
        <w:rFonts w:ascii="Symbol" w:hAnsi="Symbol" w:hint="default"/>
      </w:rPr>
    </w:lvl>
    <w:lvl w:ilvl="1" w:tplc="A7F60966" w:tentative="1">
      <w:start w:val="1"/>
      <w:numFmt w:val="bullet"/>
      <w:lvlText w:val="o"/>
      <w:lvlJc w:val="left"/>
      <w:pPr>
        <w:tabs>
          <w:tab w:val="num" w:pos="1440"/>
        </w:tabs>
        <w:ind w:left="1440" w:hanging="360"/>
      </w:pPr>
      <w:rPr>
        <w:rFonts w:ascii="Courier New" w:hAnsi="Courier New" w:cs="Courier New" w:hint="default"/>
      </w:rPr>
    </w:lvl>
    <w:lvl w:ilvl="2" w:tplc="0DF02432" w:tentative="1">
      <w:start w:val="1"/>
      <w:numFmt w:val="bullet"/>
      <w:lvlText w:val=""/>
      <w:lvlJc w:val="left"/>
      <w:pPr>
        <w:tabs>
          <w:tab w:val="num" w:pos="2160"/>
        </w:tabs>
        <w:ind w:left="2160" w:hanging="360"/>
      </w:pPr>
      <w:rPr>
        <w:rFonts w:ascii="Wingdings" w:hAnsi="Wingdings" w:hint="default"/>
      </w:rPr>
    </w:lvl>
    <w:lvl w:ilvl="3" w:tplc="0EE01FA6" w:tentative="1">
      <w:start w:val="1"/>
      <w:numFmt w:val="bullet"/>
      <w:lvlText w:val=""/>
      <w:lvlJc w:val="left"/>
      <w:pPr>
        <w:tabs>
          <w:tab w:val="num" w:pos="2880"/>
        </w:tabs>
        <w:ind w:left="2880" w:hanging="360"/>
      </w:pPr>
      <w:rPr>
        <w:rFonts w:ascii="Symbol" w:hAnsi="Symbol" w:hint="default"/>
      </w:rPr>
    </w:lvl>
    <w:lvl w:ilvl="4" w:tplc="729C5FF0" w:tentative="1">
      <w:start w:val="1"/>
      <w:numFmt w:val="bullet"/>
      <w:lvlText w:val="o"/>
      <w:lvlJc w:val="left"/>
      <w:pPr>
        <w:tabs>
          <w:tab w:val="num" w:pos="3600"/>
        </w:tabs>
        <w:ind w:left="3600" w:hanging="360"/>
      </w:pPr>
      <w:rPr>
        <w:rFonts w:ascii="Courier New" w:hAnsi="Courier New" w:cs="Courier New" w:hint="default"/>
      </w:rPr>
    </w:lvl>
    <w:lvl w:ilvl="5" w:tplc="F62E042C" w:tentative="1">
      <w:start w:val="1"/>
      <w:numFmt w:val="bullet"/>
      <w:lvlText w:val=""/>
      <w:lvlJc w:val="left"/>
      <w:pPr>
        <w:tabs>
          <w:tab w:val="num" w:pos="4320"/>
        </w:tabs>
        <w:ind w:left="4320" w:hanging="360"/>
      </w:pPr>
      <w:rPr>
        <w:rFonts w:ascii="Wingdings" w:hAnsi="Wingdings" w:hint="default"/>
      </w:rPr>
    </w:lvl>
    <w:lvl w:ilvl="6" w:tplc="8CC87E10" w:tentative="1">
      <w:start w:val="1"/>
      <w:numFmt w:val="bullet"/>
      <w:lvlText w:val=""/>
      <w:lvlJc w:val="left"/>
      <w:pPr>
        <w:tabs>
          <w:tab w:val="num" w:pos="5040"/>
        </w:tabs>
        <w:ind w:left="5040" w:hanging="360"/>
      </w:pPr>
      <w:rPr>
        <w:rFonts w:ascii="Symbol" w:hAnsi="Symbol" w:hint="default"/>
      </w:rPr>
    </w:lvl>
    <w:lvl w:ilvl="7" w:tplc="9D94BB2A" w:tentative="1">
      <w:start w:val="1"/>
      <w:numFmt w:val="bullet"/>
      <w:lvlText w:val="o"/>
      <w:lvlJc w:val="left"/>
      <w:pPr>
        <w:tabs>
          <w:tab w:val="num" w:pos="5760"/>
        </w:tabs>
        <w:ind w:left="5760" w:hanging="360"/>
      </w:pPr>
      <w:rPr>
        <w:rFonts w:ascii="Courier New" w:hAnsi="Courier New" w:cs="Courier New" w:hint="default"/>
      </w:rPr>
    </w:lvl>
    <w:lvl w:ilvl="8" w:tplc="ADC012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040CEC"/>
    <w:multiLevelType w:val="multilevel"/>
    <w:tmpl w:val="30024722"/>
    <w:name w:val="Schedules"/>
    <w:lvl w:ilvl="0">
      <w:start w:val="1"/>
      <w:numFmt w:val="decimal"/>
      <w:pStyle w:val="Schedule"/>
      <w:suff w:val="nothing"/>
      <w:lvlText w:val="Schedule %1"/>
      <w:lvlJc w:val="left"/>
      <w:pPr>
        <w:ind w:left="0" w:firstLine="0"/>
      </w:pPr>
      <w:rPr>
        <w:rFonts w:hint="default"/>
        <w:caps/>
        <w:smallCaps w:val="0"/>
        <w:sz w:val="22"/>
      </w:rPr>
    </w:lvl>
    <w:lvl w:ilvl="1">
      <w:numFmt w:val="decimal"/>
      <w:pStyle w:val="SubSchedule"/>
      <w:lvlText w:val="Sub Schedule %2"/>
      <w:lvlJc w:val="left"/>
      <w:pPr>
        <w:tabs>
          <w:tab w:val="num" w:pos="0"/>
        </w:tabs>
        <w:ind w:left="0" w:firstLine="0"/>
      </w:pPr>
      <w:rPr>
        <w:rFonts w:hint="default"/>
      </w:rPr>
    </w:lvl>
    <w:lvl w:ilvl="2">
      <w:start w:val="1"/>
      <w:numFmt w:val="decimal"/>
      <w:pStyle w:val="Part"/>
      <w:suff w:val="nothing"/>
      <w:lvlText w:val="Part %3"/>
      <w:lvlJc w:val="left"/>
      <w:pPr>
        <w:ind w:left="0" w:firstLine="0"/>
      </w:pPr>
      <w:rPr>
        <w:rFonts w:hint="default"/>
        <w:caps w:val="0"/>
        <w:smallCaps w:val="0"/>
        <w:sz w:val="22"/>
      </w:rPr>
    </w:lvl>
    <w:lvl w:ilvl="3">
      <w:start w:val="1"/>
      <w:numFmt w:val="decimal"/>
      <w:pStyle w:val="Sch1Heading"/>
      <w:lvlText w:val="%4"/>
      <w:lvlJc w:val="left"/>
      <w:pPr>
        <w:tabs>
          <w:tab w:val="num" w:pos="720"/>
        </w:tabs>
        <w:ind w:left="720" w:hanging="720"/>
      </w:pPr>
      <w:rPr>
        <w:rFonts w:hint="default"/>
      </w:rPr>
    </w:lvl>
    <w:lvl w:ilvl="4">
      <w:start w:val="1"/>
      <w:numFmt w:val="decimal"/>
      <w:pStyle w:val="Sch2Number"/>
      <w:lvlText w:val="%4.%5"/>
      <w:lvlJc w:val="left"/>
      <w:pPr>
        <w:tabs>
          <w:tab w:val="num" w:pos="720"/>
        </w:tabs>
        <w:ind w:left="720" w:hanging="720"/>
      </w:pPr>
      <w:rPr>
        <w:rFonts w:hint="default"/>
        <w:caps w:val="0"/>
      </w:rPr>
    </w:lvl>
    <w:lvl w:ilvl="5">
      <w:start w:val="1"/>
      <w:numFmt w:val="decimal"/>
      <w:pStyle w:val="Sch3Number"/>
      <w:lvlText w:val="%4.%5.%6"/>
      <w:lvlJc w:val="left"/>
      <w:pPr>
        <w:tabs>
          <w:tab w:val="num" w:pos="1440"/>
        </w:tabs>
        <w:ind w:left="1440" w:hanging="720"/>
      </w:pPr>
      <w:rPr>
        <w:rFonts w:hint="default"/>
        <w:caps w:val="0"/>
      </w:rPr>
    </w:lvl>
    <w:lvl w:ilvl="6">
      <w:start w:val="1"/>
      <w:numFmt w:val="decimal"/>
      <w:pStyle w:val="Sch4Number"/>
      <w:lvlText w:val="%4.%5.%6.%7"/>
      <w:lvlJc w:val="left"/>
      <w:pPr>
        <w:tabs>
          <w:tab w:val="num" w:pos="2268"/>
        </w:tabs>
        <w:ind w:left="2268" w:hanging="828"/>
      </w:pPr>
      <w:rPr>
        <w:rFonts w:hint="default"/>
        <w:caps w:val="0"/>
      </w:rPr>
    </w:lvl>
    <w:lvl w:ilvl="7">
      <w:start w:val="1"/>
      <w:numFmt w:val="lowerLetter"/>
      <w:pStyle w:val="Sch5Number"/>
      <w:lvlText w:val="(%8)"/>
      <w:lvlJc w:val="left"/>
      <w:pPr>
        <w:tabs>
          <w:tab w:val="num" w:pos="2835"/>
        </w:tabs>
        <w:ind w:left="2835" w:hanging="567"/>
      </w:pPr>
      <w:rPr>
        <w:rFonts w:hint="default"/>
      </w:rPr>
    </w:lvl>
    <w:lvl w:ilvl="8">
      <w:start w:val="1"/>
      <w:numFmt w:val="lowerRoman"/>
      <w:pStyle w:val="Sch6Number"/>
      <w:lvlText w:val="(%9)"/>
      <w:lvlJc w:val="left"/>
      <w:pPr>
        <w:tabs>
          <w:tab w:val="num" w:pos="3402"/>
        </w:tabs>
        <w:ind w:left="3402" w:hanging="567"/>
      </w:pPr>
      <w:rPr>
        <w:rFonts w:hint="default"/>
      </w:rPr>
    </w:lvl>
  </w:abstractNum>
  <w:abstractNum w:abstractNumId="10" w15:restartNumberingAfterBreak="0">
    <w:nsid w:val="42474DF7"/>
    <w:multiLevelType w:val="multilevel"/>
    <w:tmpl w:val="3E50F0D4"/>
    <w:name w:val="Parties"/>
    <w:lvl w:ilvl="0">
      <w:start w:val="1"/>
      <w:numFmt w:val="decimal"/>
      <w:pStyle w:val="Parties1"/>
      <w:lvlText w:val="(%1)"/>
      <w:lvlJc w:val="left"/>
      <w:pPr>
        <w:tabs>
          <w:tab w:val="num" w:pos="720"/>
        </w:tabs>
        <w:ind w:left="720" w:hanging="720"/>
      </w:pPr>
      <w:rPr>
        <w:rFonts w:hint="default"/>
      </w:rPr>
    </w:lvl>
    <w:lvl w:ilvl="1">
      <w:start w:val="1"/>
      <w:numFmt w:val="lowerLetter"/>
      <w:pStyle w:val="Parties2"/>
      <w:lvlText w:val="(%2)"/>
      <w:lvlJc w:val="left"/>
      <w:pPr>
        <w:tabs>
          <w:tab w:val="num" w:pos="1440"/>
        </w:tabs>
        <w:ind w:left="144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4F230A6"/>
    <w:multiLevelType w:val="multilevel"/>
    <w:tmpl w:val="87203568"/>
    <w:lvl w:ilvl="0">
      <w:start w:val="1"/>
      <w:numFmt w:val="none"/>
      <w:pStyle w:val="DefinitionDescription"/>
      <w:lvlText w:val=""/>
      <w:lvlJc w:val="left"/>
      <w:pPr>
        <w:tabs>
          <w:tab w:val="num" w:pos="0"/>
        </w:tabs>
        <w:ind w:left="0" w:firstLine="0"/>
      </w:pPr>
      <w:rPr>
        <w:rFonts w:hint="default"/>
      </w:rPr>
    </w:lvl>
    <w:lvl w:ilvl="1">
      <w:start w:val="1"/>
      <w:numFmt w:val="lowerLetter"/>
      <w:pStyle w:val="Definition1"/>
      <w:lvlText w:val="(%2)"/>
      <w:lvlJc w:val="left"/>
      <w:pPr>
        <w:tabs>
          <w:tab w:val="num" w:pos="709"/>
        </w:tabs>
        <w:ind w:left="709" w:hanging="709"/>
      </w:pPr>
      <w:rPr>
        <w:rFonts w:hint="default"/>
      </w:rPr>
    </w:lvl>
    <w:lvl w:ilvl="2">
      <w:start w:val="1"/>
      <w:numFmt w:val="lowerRoman"/>
      <w:pStyle w:val="Definition2"/>
      <w:lvlText w:val="(%3)"/>
      <w:lvlJc w:val="left"/>
      <w:pPr>
        <w:tabs>
          <w:tab w:val="num" w:pos="1418"/>
        </w:tabs>
        <w:ind w:left="1418" w:hanging="709"/>
      </w:pPr>
      <w:rPr>
        <w:rFonts w:hint="default"/>
      </w:rPr>
    </w:lvl>
    <w:lvl w:ilvl="3">
      <w:start w:val="1"/>
      <w:numFmt w:val="upperLetter"/>
      <w:pStyle w:val="Definition3"/>
      <w:lvlText w:val="(%4)"/>
      <w:lvlJc w:val="left"/>
      <w:pPr>
        <w:tabs>
          <w:tab w:val="num" w:pos="2126"/>
        </w:tabs>
        <w:ind w:left="2126" w:hanging="70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455800CD"/>
    <w:multiLevelType w:val="multilevel"/>
    <w:tmpl w:val="29DEA4A8"/>
    <w:styleLink w:val="CollasCrillMainNumbering"/>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4"/>
        </w:tabs>
        <w:ind w:left="3544" w:hanging="709"/>
      </w:pPr>
      <w:rPr>
        <w:rFonts w:hint="default"/>
      </w:rPr>
    </w:lvl>
    <w:lvl w:ilvl="6">
      <w:start w:val="1"/>
      <w:numFmt w:val="upperRoman"/>
      <w:lvlText w:val="(%7)"/>
      <w:lvlJc w:val="left"/>
      <w:pPr>
        <w:tabs>
          <w:tab w:val="num" w:pos="4253"/>
        </w:tabs>
        <w:ind w:left="4253" w:hanging="709"/>
      </w:pPr>
      <w:rPr>
        <w:rFonts w:hint="default"/>
      </w:rPr>
    </w:lvl>
    <w:lvl w:ilvl="7">
      <w:start w:val="1"/>
      <w:numFmt w:val="decimal"/>
      <w:lvlRestart w:val="1"/>
      <w:lvlText w:val="%1.%2.%8"/>
      <w:lvlJc w:val="left"/>
      <w:pPr>
        <w:tabs>
          <w:tab w:val="num" w:pos="709"/>
        </w:tabs>
        <w:ind w:left="1418" w:hanging="709"/>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49923CAC"/>
    <w:multiLevelType w:val="multilevel"/>
    <w:tmpl w:val="AED0EF82"/>
    <w:lvl w:ilvl="0">
      <w:start w:val="1"/>
      <w:numFmt w:val="decimal"/>
      <w:pStyle w:val="CoverPartyName"/>
      <w:lvlText w:val="(%1)"/>
      <w:lvlJc w:val="left"/>
      <w:pPr>
        <w:tabs>
          <w:tab w:val="num" w:pos="709"/>
        </w:tabs>
        <w:ind w:left="709" w:firstLine="0"/>
      </w:pPr>
      <w:rPr>
        <w:rFonts w:ascii="Arial" w:hAnsi="Arial" w:hint="default"/>
        <w:b/>
        <w:i w:val="0"/>
        <w:sz w:val="24"/>
      </w:rPr>
    </w:lvl>
    <w:lvl w:ilvl="1">
      <w:start w:val="1"/>
      <w:numFmt w:val="lowerLetter"/>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4" w15:restartNumberingAfterBreak="0">
    <w:nsid w:val="5173793D"/>
    <w:multiLevelType w:val="multilevel"/>
    <w:tmpl w:val="4942BF1C"/>
    <w:styleLink w:val="CollasCrillScheduleNumbering"/>
    <w:lvl w:ilvl="0">
      <w:start w:val="1"/>
      <w:numFmt w:val="decimal"/>
      <w:suff w:val="space"/>
      <w:lvlText w:val="Schedule %1 "/>
      <w:lvlJc w:val="left"/>
      <w:pPr>
        <w:ind w:left="0" w:firstLine="0"/>
      </w:pPr>
      <w:rPr>
        <w:rFonts w:hint="default"/>
        <w:b/>
        <w:i w:val="0"/>
        <w:caps/>
        <w:sz w:val="22"/>
      </w:rPr>
    </w:lvl>
    <w:lvl w:ilvl="1">
      <w:start w:val="1"/>
      <w:numFmt w:val="decimal"/>
      <w:suff w:val="space"/>
      <w:lvlText w:val="PART %2"/>
      <w:lvlJc w:val="left"/>
      <w:pPr>
        <w:ind w:left="709" w:hanging="709"/>
      </w:pPr>
      <w:rPr>
        <w:rFonts w:hint="default"/>
        <w:b/>
        <w:i w:val="0"/>
        <w:caps/>
        <w:sz w:val="22"/>
      </w:rPr>
    </w:lvl>
    <w:lvl w:ilvl="2">
      <w:start w:val="1"/>
      <w:numFmt w:val="decimal"/>
      <w:lvlText w:val="%3"/>
      <w:lvlJc w:val="left"/>
      <w:pPr>
        <w:tabs>
          <w:tab w:val="num" w:pos="709"/>
        </w:tabs>
        <w:ind w:left="709" w:hanging="709"/>
      </w:pPr>
      <w:rPr>
        <w:rFonts w:hint="default"/>
      </w:rPr>
    </w:lvl>
    <w:lvl w:ilvl="3">
      <w:start w:val="1"/>
      <w:numFmt w:val="decimal"/>
      <w:lvlText w:val="%3.%4"/>
      <w:lvlJc w:val="left"/>
      <w:pPr>
        <w:tabs>
          <w:tab w:val="num" w:pos="709"/>
        </w:tabs>
        <w:ind w:left="709" w:hanging="709"/>
      </w:pPr>
      <w:rPr>
        <w:rFonts w:hint="default"/>
      </w:rPr>
    </w:lvl>
    <w:lvl w:ilvl="4">
      <w:start w:val="1"/>
      <w:numFmt w:val="lowerLetter"/>
      <w:lvlText w:val="(%5)"/>
      <w:lvlJc w:val="left"/>
      <w:pPr>
        <w:tabs>
          <w:tab w:val="num" w:pos="1418"/>
        </w:tabs>
        <w:ind w:left="1418" w:hanging="709"/>
      </w:pPr>
      <w:rPr>
        <w:rFonts w:hint="default"/>
      </w:rPr>
    </w:lvl>
    <w:lvl w:ilvl="5">
      <w:start w:val="1"/>
      <w:numFmt w:val="lowerRoman"/>
      <w:lvlText w:val="(%6)"/>
      <w:lvlJc w:val="left"/>
      <w:pPr>
        <w:tabs>
          <w:tab w:val="num" w:pos="2126"/>
        </w:tabs>
        <w:ind w:left="2126" w:hanging="708"/>
      </w:pPr>
      <w:rPr>
        <w:rFonts w:hint="default"/>
      </w:rPr>
    </w:lvl>
    <w:lvl w:ilvl="6">
      <w:start w:val="1"/>
      <w:numFmt w:val="upperLetter"/>
      <w:lvlText w:val="(%7)"/>
      <w:lvlJc w:val="left"/>
      <w:pPr>
        <w:tabs>
          <w:tab w:val="num" w:pos="2835"/>
        </w:tabs>
        <w:ind w:left="2835" w:hanging="709"/>
      </w:pPr>
      <w:rPr>
        <w:rFonts w:hint="default"/>
      </w:rPr>
    </w:lvl>
    <w:lvl w:ilvl="7">
      <w:start w:val="1"/>
      <w:numFmt w:val="decimal"/>
      <w:lvlText w:val="(%8)"/>
      <w:lvlJc w:val="left"/>
      <w:pPr>
        <w:tabs>
          <w:tab w:val="num" w:pos="3544"/>
        </w:tabs>
        <w:ind w:left="3544" w:hanging="709"/>
      </w:pPr>
      <w:rPr>
        <w:rFonts w:hint="default"/>
      </w:rPr>
    </w:lvl>
    <w:lvl w:ilvl="8">
      <w:start w:val="1"/>
      <w:numFmt w:val="upperRoman"/>
      <w:lvlText w:val="(%9)"/>
      <w:lvlJc w:val="left"/>
      <w:pPr>
        <w:tabs>
          <w:tab w:val="num" w:pos="4253"/>
        </w:tabs>
        <w:ind w:left="4253" w:hanging="709"/>
      </w:pPr>
      <w:rPr>
        <w:rFonts w:hint="default"/>
      </w:rPr>
    </w:lvl>
  </w:abstractNum>
  <w:abstractNum w:abstractNumId="15" w15:restartNumberingAfterBreak="0">
    <w:nsid w:val="58E17992"/>
    <w:multiLevelType w:val="multilevel"/>
    <w:tmpl w:val="0809001D"/>
    <w:name w:val="Numbering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3D404A"/>
    <w:multiLevelType w:val="multilevel"/>
    <w:tmpl w:val="7E982D3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701"/>
        </w:tabs>
        <w:ind w:left="1701" w:hanging="981"/>
      </w:pPr>
      <w:rPr>
        <w:rFonts w:hint="default"/>
      </w:rPr>
    </w:lvl>
    <w:lvl w:ilvl="3">
      <w:start w:val="1"/>
      <w:numFmt w:val="decimal"/>
      <w:lvlText w:val="%1.%2.%3.%4"/>
      <w:lvlJc w:val="left"/>
      <w:pPr>
        <w:tabs>
          <w:tab w:val="num" w:pos="2835"/>
        </w:tabs>
        <w:ind w:left="2835"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02"/>
        </w:tabs>
        <w:ind w:left="3402" w:hanging="567"/>
      </w:pPr>
      <w:rPr>
        <w:rFonts w:hint="default"/>
      </w:rPr>
    </w:lvl>
    <w:lvl w:ilvl="5">
      <w:start w:val="1"/>
      <w:numFmt w:val="lowerRoman"/>
      <w:pStyle w:val="Heading6"/>
      <w:lvlText w:val="(%6)"/>
      <w:lvlJc w:val="left"/>
      <w:pPr>
        <w:tabs>
          <w:tab w:val="num" w:pos="3969"/>
        </w:tabs>
        <w:ind w:left="3969" w:hanging="567"/>
      </w:pPr>
      <w:rPr>
        <w:rFonts w:hint="default"/>
      </w:rPr>
    </w:lvl>
    <w:lvl w:ilvl="6">
      <w:start w:val="1"/>
      <w:numFmt w:val="upperLetter"/>
      <w:pStyle w:val="Heading7"/>
      <w:lvlText w:val="(%7)"/>
      <w:lvlJc w:val="left"/>
      <w:pPr>
        <w:tabs>
          <w:tab w:val="num" w:pos="4536"/>
        </w:tabs>
        <w:ind w:left="4536" w:hanging="567"/>
      </w:pPr>
      <w:rPr>
        <w:rFonts w:hint="default"/>
      </w:rPr>
    </w:lvl>
    <w:lvl w:ilvl="7">
      <w:start w:val="1"/>
      <w:numFmt w:val="upperRoman"/>
      <w:pStyle w:val="Heading8"/>
      <w:lvlText w:val="(%8)"/>
      <w:lvlJc w:val="left"/>
      <w:pPr>
        <w:tabs>
          <w:tab w:val="num" w:pos="5103"/>
        </w:tabs>
        <w:ind w:left="5103" w:hanging="567"/>
      </w:pPr>
      <w:rPr>
        <w:rFonts w:hint="default"/>
      </w:rPr>
    </w:lvl>
    <w:lvl w:ilvl="8">
      <w:start w:val="1"/>
      <w:numFmt w:val="lowerLetter"/>
      <w:pStyle w:val="Heading9"/>
      <w:lvlText w:val="%9)"/>
      <w:lvlJc w:val="left"/>
      <w:pPr>
        <w:tabs>
          <w:tab w:val="num" w:pos="5670"/>
        </w:tabs>
        <w:ind w:left="5670" w:hanging="567"/>
      </w:pPr>
      <w:rPr>
        <w:rFonts w:hint="default"/>
      </w:rPr>
    </w:lvl>
  </w:abstractNum>
  <w:abstractNum w:abstractNumId="17" w15:restartNumberingAfterBreak="0">
    <w:nsid w:val="5E047A24"/>
    <w:multiLevelType w:val="multilevel"/>
    <w:tmpl w:val="4F584F3A"/>
    <w:name w:val="Numbering"/>
    <w:lvl w:ilvl="0">
      <w:start w:val="1"/>
      <w:numFmt w:val="decimal"/>
      <w:lvlText w:val="%1"/>
      <w:lvlJc w:val="left"/>
      <w:pPr>
        <w:tabs>
          <w:tab w:val="num" w:pos="720"/>
        </w:tabs>
        <w:ind w:left="720" w:hanging="720"/>
      </w:pPr>
      <w:rPr>
        <w:rFonts w:hint="default"/>
        <w:b/>
        <w:caps w:val="0"/>
      </w:rPr>
    </w:lvl>
    <w:lvl w:ilvl="1">
      <w:start w:val="1"/>
      <w:numFmt w:val="decimal"/>
      <w:lvlText w:val="%1.%2"/>
      <w:lvlJc w:val="left"/>
      <w:pPr>
        <w:tabs>
          <w:tab w:val="num" w:pos="720"/>
        </w:tabs>
        <w:ind w:left="720" w:hanging="720"/>
      </w:pPr>
      <w:rPr>
        <w:rFonts w:hint="default"/>
        <w:caps w:val="0"/>
      </w:rPr>
    </w:lvl>
    <w:lvl w:ilvl="2">
      <w:start w:val="1"/>
      <w:numFmt w:val="decimal"/>
      <w:lvlText w:val="%1.%2.%3"/>
      <w:lvlJc w:val="left"/>
      <w:pPr>
        <w:tabs>
          <w:tab w:val="num" w:pos="1440"/>
        </w:tabs>
        <w:ind w:left="1440" w:hanging="720"/>
      </w:pPr>
      <w:rPr>
        <w:rFonts w:hint="default"/>
        <w:caps w:val="0"/>
      </w:rPr>
    </w:lvl>
    <w:lvl w:ilvl="3">
      <w:start w:val="1"/>
      <w:numFmt w:val="decimal"/>
      <w:lvlText w:val="%1.%2.%3.%4"/>
      <w:lvlJc w:val="left"/>
      <w:pPr>
        <w:tabs>
          <w:tab w:val="num" w:pos="2268"/>
        </w:tabs>
        <w:ind w:left="2268" w:hanging="828"/>
      </w:pPr>
      <w:rPr>
        <w:rFonts w:hint="default"/>
        <w:caps w:val="0"/>
      </w:rPr>
    </w:lvl>
    <w:lvl w:ilvl="4">
      <w:start w:val="1"/>
      <w:numFmt w:val="lowerLetter"/>
      <w:lvlText w:val="(%5)"/>
      <w:lvlJc w:val="left"/>
      <w:pPr>
        <w:tabs>
          <w:tab w:val="num" w:pos="2835"/>
        </w:tabs>
        <w:ind w:left="2835" w:hanging="567"/>
      </w:pPr>
      <w:rPr>
        <w:rFonts w:hint="default"/>
        <w:caps w:val="0"/>
      </w:rPr>
    </w:lvl>
    <w:lvl w:ilvl="5">
      <w:start w:val="1"/>
      <w:numFmt w:val="lowerRoman"/>
      <w:lvlText w:val="(%6)"/>
      <w:lvlJc w:val="left"/>
      <w:pPr>
        <w:tabs>
          <w:tab w:val="num" w:pos="3402"/>
        </w:tabs>
        <w:ind w:left="3402" w:hanging="567"/>
      </w:pPr>
      <w:rPr>
        <w:rFonts w:hint="default"/>
        <w:caps w:val="0"/>
      </w:rPr>
    </w:lvl>
    <w:lvl w:ilvl="6">
      <w:start w:val="1"/>
      <w:numFmt w:val="upperLetter"/>
      <w:lvlText w:val="(%7)"/>
      <w:lvlJc w:val="left"/>
      <w:pPr>
        <w:tabs>
          <w:tab w:val="num" w:pos="3969"/>
        </w:tabs>
        <w:ind w:left="3969" w:hanging="567"/>
      </w:pPr>
      <w:rPr>
        <w:rFonts w:hint="default"/>
        <w:caps w:val="0"/>
      </w:rPr>
    </w:lvl>
    <w:lvl w:ilvl="7">
      <w:start w:val="1"/>
      <w:numFmt w:val="upperRoman"/>
      <w:pStyle w:val="Level8Number"/>
      <w:lvlText w:val="(%8)"/>
      <w:lvlJc w:val="left"/>
      <w:pPr>
        <w:tabs>
          <w:tab w:val="num" w:pos="4536"/>
        </w:tabs>
        <w:ind w:left="4536" w:hanging="567"/>
      </w:pPr>
      <w:rPr>
        <w:rFonts w:hint="default"/>
        <w:caps w:val="0"/>
      </w:rPr>
    </w:lvl>
    <w:lvl w:ilvl="8">
      <w:start w:val="1"/>
      <w:numFmt w:val="lowerLetter"/>
      <w:pStyle w:val="Level9Number"/>
      <w:lvlText w:val="%9)"/>
      <w:lvlJc w:val="left"/>
      <w:pPr>
        <w:tabs>
          <w:tab w:val="num" w:pos="5103"/>
        </w:tabs>
        <w:ind w:left="5103" w:hanging="567"/>
      </w:pPr>
      <w:rPr>
        <w:rFonts w:hint="default"/>
        <w:caps w:val="0"/>
      </w:rPr>
    </w:lvl>
  </w:abstractNum>
  <w:abstractNum w:abstractNumId="18" w15:restartNumberingAfterBreak="0">
    <w:nsid w:val="5E5D724A"/>
    <w:multiLevelType w:val="multilevel"/>
    <w:tmpl w:val="5AEECBF4"/>
    <w:lvl w:ilvl="0">
      <w:start w:val="1"/>
      <w:numFmt w:val="decimal"/>
      <w:suff w:val="space"/>
      <w:lvlText w:val="SCHEDULE %1 "/>
      <w:lvlJc w:val="left"/>
      <w:pPr>
        <w:ind w:left="0" w:firstLine="0"/>
      </w:pPr>
      <w:rPr>
        <w:rFonts w:hint="default"/>
        <w:b/>
        <w:i w:val="0"/>
        <w:caps/>
        <w:sz w:val="22"/>
      </w:rPr>
    </w:lvl>
    <w:lvl w:ilvl="1">
      <w:start w:val="1"/>
      <w:numFmt w:val="decimal"/>
      <w:suff w:val="space"/>
      <w:lvlText w:val="PART %2"/>
      <w:lvlJc w:val="left"/>
      <w:pPr>
        <w:ind w:left="709" w:hanging="709"/>
      </w:pPr>
      <w:rPr>
        <w:rFonts w:hint="default"/>
        <w:b/>
        <w:i w:val="0"/>
        <w:caps/>
        <w:sz w:val="22"/>
      </w:rPr>
    </w:lvl>
    <w:lvl w:ilvl="2">
      <w:start w:val="1"/>
      <w:numFmt w:val="decimal"/>
      <w:lvlText w:val="%3"/>
      <w:lvlJc w:val="left"/>
      <w:pPr>
        <w:tabs>
          <w:tab w:val="num" w:pos="709"/>
        </w:tabs>
        <w:ind w:left="709" w:hanging="709"/>
      </w:pPr>
      <w:rPr>
        <w:rFonts w:hint="default"/>
      </w:rPr>
    </w:lvl>
    <w:lvl w:ilvl="3">
      <w:start w:val="1"/>
      <w:numFmt w:val="decimal"/>
      <w:lvlText w:val="%3.%4"/>
      <w:lvlJc w:val="left"/>
      <w:pPr>
        <w:tabs>
          <w:tab w:val="num" w:pos="709"/>
        </w:tabs>
        <w:ind w:left="709" w:hanging="709"/>
      </w:pPr>
      <w:rPr>
        <w:rFonts w:hint="default"/>
      </w:rPr>
    </w:lvl>
    <w:lvl w:ilvl="4">
      <w:start w:val="1"/>
      <w:numFmt w:val="lowerLetter"/>
      <w:lvlText w:val="(%5)"/>
      <w:lvlJc w:val="left"/>
      <w:pPr>
        <w:tabs>
          <w:tab w:val="num" w:pos="1418"/>
        </w:tabs>
        <w:ind w:left="1418" w:hanging="709"/>
      </w:pPr>
      <w:rPr>
        <w:rFonts w:hint="default"/>
      </w:rPr>
    </w:lvl>
    <w:lvl w:ilvl="5">
      <w:start w:val="1"/>
      <w:numFmt w:val="lowerRoman"/>
      <w:lvlText w:val="(%6)"/>
      <w:lvlJc w:val="left"/>
      <w:pPr>
        <w:tabs>
          <w:tab w:val="num" w:pos="2126"/>
        </w:tabs>
        <w:ind w:left="2126" w:hanging="708"/>
      </w:pPr>
      <w:rPr>
        <w:rFonts w:hint="default"/>
      </w:rPr>
    </w:lvl>
    <w:lvl w:ilvl="6">
      <w:start w:val="1"/>
      <w:numFmt w:val="upperLetter"/>
      <w:lvlText w:val="(%7)"/>
      <w:lvlJc w:val="left"/>
      <w:pPr>
        <w:tabs>
          <w:tab w:val="num" w:pos="2835"/>
        </w:tabs>
        <w:ind w:left="2835" w:hanging="709"/>
      </w:pPr>
      <w:rPr>
        <w:rFonts w:hint="default"/>
      </w:rPr>
    </w:lvl>
    <w:lvl w:ilvl="7">
      <w:start w:val="1"/>
      <w:numFmt w:val="decimal"/>
      <w:lvlText w:val="(%8)"/>
      <w:lvlJc w:val="left"/>
      <w:pPr>
        <w:tabs>
          <w:tab w:val="num" w:pos="3544"/>
        </w:tabs>
        <w:ind w:left="3544" w:hanging="709"/>
      </w:pPr>
      <w:rPr>
        <w:rFonts w:hint="default"/>
      </w:rPr>
    </w:lvl>
    <w:lvl w:ilvl="8">
      <w:start w:val="1"/>
      <w:numFmt w:val="upperRoman"/>
      <w:lvlText w:val="(%9)"/>
      <w:lvlJc w:val="left"/>
      <w:pPr>
        <w:tabs>
          <w:tab w:val="num" w:pos="4253"/>
        </w:tabs>
        <w:ind w:left="4253" w:hanging="709"/>
      </w:pPr>
      <w:rPr>
        <w:rFonts w:hint="default"/>
      </w:rPr>
    </w:lvl>
  </w:abstractNum>
  <w:abstractNum w:abstractNumId="19" w15:restartNumberingAfterBreak="0">
    <w:nsid w:val="62774844"/>
    <w:multiLevelType w:val="multilevel"/>
    <w:tmpl w:val="4942BF1C"/>
    <w:numStyleLink w:val="CollasCrillScheduleNumbering"/>
  </w:abstractNum>
  <w:abstractNum w:abstractNumId="20" w15:restartNumberingAfterBreak="0">
    <w:nsid w:val="66966731"/>
    <w:multiLevelType w:val="multilevel"/>
    <w:tmpl w:val="4C326FB4"/>
    <w:name w:val="Background"/>
    <w:lvl w:ilvl="0">
      <w:start w:val="1"/>
      <w:numFmt w:val="upperLetter"/>
      <w:lvlText w:val="(%1)"/>
      <w:lvlJc w:val="left"/>
      <w:pPr>
        <w:tabs>
          <w:tab w:val="num" w:pos="720"/>
        </w:tabs>
        <w:ind w:left="720" w:hanging="720"/>
      </w:pPr>
      <w:rPr>
        <w:rFonts w:hint="default"/>
      </w:rPr>
    </w:lvl>
    <w:lvl w:ilvl="1">
      <w:start w:val="1"/>
      <w:numFmt w:val="lowerRoman"/>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Roman"/>
      <w:lvlText w:val="(%4)"/>
      <w:lvlJc w:val="left"/>
      <w:pPr>
        <w:tabs>
          <w:tab w:val="num" w:pos="2421"/>
        </w:tabs>
        <w:ind w:left="2268" w:hanging="567"/>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21" w15:restartNumberingAfterBreak="0">
    <w:nsid w:val="67950387"/>
    <w:multiLevelType w:val="multilevel"/>
    <w:tmpl w:val="0809001D"/>
    <w:name w:val="Numbering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7EC1116"/>
    <w:multiLevelType w:val="multilevel"/>
    <w:tmpl w:val="1A0C8C28"/>
    <w:lvl w:ilvl="0">
      <w:start w:val="1"/>
      <w:numFmt w:val="decimal"/>
      <w:pStyle w:val="Level1Heading"/>
      <w:lvlText w:val="%1"/>
      <w:lvlJc w:val="left"/>
      <w:pPr>
        <w:tabs>
          <w:tab w:val="num" w:pos="709"/>
        </w:tabs>
        <w:ind w:left="709" w:hanging="709"/>
      </w:pPr>
      <w:rPr>
        <w:rFonts w:hint="default"/>
      </w:rPr>
    </w:lvl>
    <w:lvl w:ilvl="1">
      <w:start w:val="1"/>
      <w:numFmt w:val="decimal"/>
      <w:pStyle w:val="Level2Number"/>
      <w:lvlText w:val="%1.%2"/>
      <w:lvlJc w:val="left"/>
      <w:pPr>
        <w:tabs>
          <w:tab w:val="num" w:pos="709"/>
        </w:tabs>
        <w:ind w:left="709" w:hanging="709"/>
      </w:pPr>
      <w:rPr>
        <w:rFonts w:hint="default"/>
      </w:rPr>
    </w:lvl>
    <w:lvl w:ilvl="2">
      <w:start w:val="1"/>
      <w:numFmt w:val="lowerLetter"/>
      <w:pStyle w:val="Level3Number"/>
      <w:lvlText w:val="(%3)"/>
      <w:lvlJc w:val="left"/>
      <w:pPr>
        <w:tabs>
          <w:tab w:val="num" w:pos="1418"/>
        </w:tabs>
        <w:ind w:left="1418" w:hanging="709"/>
      </w:pPr>
      <w:rPr>
        <w:rFonts w:hint="default"/>
      </w:rPr>
    </w:lvl>
    <w:lvl w:ilvl="3">
      <w:start w:val="1"/>
      <w:numFmt w:val="lowerRoman"/>
      <w:pStyle w:val="Level4Number"/>
      <w:lvlText w:val="(%4)"/>
      <w:lvlJc w:val="left"/>
      <w:pPr>
        <w:tabs>
          <w:tab w:val="num" w:pos="2126"/>
        </w:tabs>
        <w:ind w:left="2126" w:hanging="708"/>
      </w:pPr>
      <w:rPr>
        <w:rFonts w:hint="default"/>
      </w:rPr>
    </w:lvl>
    <w:lvl w:ilvl="4">
      <w:start w:val="1"/>
      <w:numFmt w:val="upperLetter"/>
      <w:pStyle w:val="Level5Number"/>
      <w:lvlText w:val="(%5)"/>
      <w:lvlJc w:val="left"/>
      <w:pPr>
        <w:tabs>
          <w:tab w:val="num" w:pos="2835"/>
        </w:tabs>
        <w:ind w:left="2835" w:hanging="709"/>
      </w:pPr>
      <w:rPr>
        <w:rFonts w:hint="default"/>
      </w:rPr>
    </w:lvl>
    <w:lvl w:ilvl="5">
      <w:start w:val="1"/>
      <w:numFmt w:val="decimal"/>
      <w:pStyle w:val="Level6Number"/>
      <w:lvlText w:val="(%6)"/>
      <w:lvlJc w:val="left"/>
      <w:pPr>
        <w:tabs>
          <w:tab w:val="num" w:pos="3544"/>
        </w:tabs>
        <w:ind w:left="3544" w:hanging="709"/>
      </w:pPr>
      <w:rPr>
        <w:rFonts w:hint="default"/>
      </w:rPr>
    </w:lvl>
    <w:lvl w:ilvl="6">
      <w:start w:val="1"/>
      <w:numFmt w:val="upperRoman"/>
      <w:pStyle w:val="Level7Number"/>
      <w:lvlText w:val="(%7)"/>
      <w:lvlJc w:val="left"/>
      <w:pPr>
        <w:tabs>
          <w:tab w:val="num" w:pos="4253"/>
        </w:tabs>
        <w:ind w:left="4253"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683513F8"/>
    <w:multiLevelType w:val="multilevel"/>
    <w:tmpl w:val="4942BF1C"/>
    <w:numStyleLink w:val="CollasCrillScheduleNumbering"/>
  </w:abstractNum>
  <w:abstractNum w:abstractNumId="24" w15:restartNumberingAfterBreak="0">
    <w:nsid w:val="6A14466B"/>
    <w:multiLevelType w:val="hybridMultilevel"/>
    <w:tmpl w:val="EFF8867A"/>
    <w:lvl w:ilvl="0" w:tplc="E15E7EBA">
      <w:start w:val="1"/>
      <w:numFmt w:val="bullet"/>
      <w:pStyle w:val="Bullet10"/>
      <w:lvlText w:val="·"/>
      <w:lvlJc w:val="left"/>
      <w:pPr>
        <w:tabs>
          <w:tab w:val="num" w:pos="851"/>
        </w:tabs>
        <w:ind w:left="851" w:hanging="851"/>
      </w:pPr>
      <w:rPr>
        <w:rFonts w:ascii="Symbol" w:hAnsi="Symbol" w:hint="default"/>
      </w:rPr>
    </w:lvl>
    <w:lvl w:ilvl="1" w:tplc="3C82A50E" w:tentative="1">
      <w:start w:val="1"/>
      <w:numFmt w:val="bullet"/>
      <w:lvlText w:val="·"/>
      <w:lvlJc w:val="left"/>
      <w:pPr>
        <w:tabs>
          <w:tab w:val="num" w:pos="1440"/>
        </w:tabs>
        <w:ind w:left="1440" w:hanging="360"/>
      </w:pPr>
      <w:rPr>
        <w:rFonts w:ascii="Symbol" w:hAnsi="Symbol" w:hint="default"/>
      </w:rPr>
    </w:lvl>
    <w:lvl w:ilvl="2" w:tplc="8D740FA6" w:tentative="1">
      <w:start w:val="1"/>
      <w:numFmt w:val="bullet"/>
      <w:lvlText w:val="·"/>
      <w:lvlJc w:val="left"/>
      <w:pPr>
        <w:tabs>
          <w:tab w:val="num" w:pos="2160"/>
        </w:tabs>
        <w:ind w:left="2160" w:hanging="360"/>
      </w:pPr>
      <w:rPr>
        <w:rFonts w:ascii="Symbol" w:hAnsi="Symbol" w:hint="default"/>
      </w:rPr>
    </w:lvl>
    <w:lvl w:ilvl="3" w:tplc="CBC84D32" w:tentative="1">
      <w:start w:val="1"/>
      <w:numFmt w:val="bullet"/>
      <w:lvlText w:val="·"/>
      <w:lvlJc w:val="left"/>
      <w:pPr>
        <w:tabs>
          <w:tab w:val="num" w:pos="2880"/>
        </w:tabs>
        <w:ind w:left="2880" w:hanging="360"/>
      </w:pPr>
      <w:rPr>
        <w:rFonts w:ascii="Symbol" w:hAnsi="Symbol" w:hint="default"/>
      </w:rPr>
    </w:lvl>
    <w:lvl w:ilvl="4" w:tplc="F30CB592" w:tentative="1">
      <w:start w:val="1"/>
      <w:numFmt w:val="bullet"/>
      <w:lvlText w:val="o"/>
      <w:lvlJc w:val="left"/>
      <w:pPr>
        <w:tabs>
          <w:tab w:val="num" w:pos="3600"/>
        </w:tabs>
        <w:ind w:left="3600" w:hanging="360"/>
      </w:pPr>
      <w:rPr>
        <w:rFonts w:ascii="Courier New" w:hAnsi="Courier New" w:hint="default"/>
      </w:rPr>
    </w:lvl>
    <w:lvl w:ilvl="5" w:tplc="18A26BB6" w:tentative="1">
      <w:start w:val="1"/>
      <w:numFmt w:val="bullet"/>
      <w:lvlText w:val="§"/>
      <w:lvlJc w:val="left"/>
      <w:pPr>
        <w:tabs>
          <w:tab w:val="num" w:pos="4320"/>
        </w:tabs>
        <w:ind w:left="4320" w:hanging="360"/>
      </w:pPr>
      <w:rPr>
        <w:rFonts w:ascii="Wingdings" w:hAnsi="Wingdings" w:hint="default"/>
      </w:rPr>
    </w:lvl>
    <w:lvl w:ilvl="6" w:tplc="BE2661D6" w:tentative="1">
      <w:start w:val="1"/>
      <w:numFmt w:val="bullet"/>
      <w:lvlText w:val="·"/>
      <w:lvlJc w:val="left"/>
      <w:pPr>
        <w:tabs>
          <w:tab w:val="num" w:pos="5040"/>
        </w:tabs>
        <w:ind w:left="5040" w:hanging="360"/>
      </w:pPr>
      <w:rPr>
        <w:rFonts w:ascii="Symbol" w:hAnsi="Symbol" w:hint="default"/>
      </w:rPr>
    </w:lvl>
    <w:lvl w:ilvl="7" w:tplc="A9605404" w:tentative="1">
      <w:start w:val="1"/>
      <w:numFmt w:val="bullet"/>
      <w:lvlText w:val="o"/>
      <w:lvlJc w:val="left"/>
      <w:pPr>
        <w:tabs>
          <w:tab w:val="num" w:pos="5760"/>
        </w:tabs>
        <w:ind w:left="5760" w:hanging="360"/>
      </w:pPr>
      <w:rPr>
        <w:rFonts w:ascii="Courier New" w:hAnsi="Courier New" w:hint="default"/>
      </w:rPr>
    </w:lvl>
    <w:lvl w:ilvl="8" w:tplc="74066F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53712C"/>
    <w:multiLevelType w:val="multilevel"/>
    <w:tmpl w:val="29DEA4A8"/>
    <w:numStyleLink w:val="CollasCrillMainNumbering"/>
  </w:abstractNum>
  <w:abstractNum w:abstractNumId="26" w15:restartNumberingAfterBreak="0">
    <w:nsid w:val="7B943FBB"/>
    <w:multiLevelType w:val="multilevel"/>
    <w:tmpl w:val="68CCC122"/>
    <w:name w:val="Defininitions"/>
    <w:lvl w:ilvl="0">
      <w:start w:val="1"/>
      <w:numFmt w:val="lowerLetter"/>
      <w:lvlText w:val="(%1)"/>
      <w:lvlJc w:val="left"/>
      <w:pPr>
        <w:tabs>
          <w:tab w:val="num" w:pos="567"/>
        </w:tabs>
        <w:ind w:left="567" w:hanging="567"/>
      </w:pPr>
      <w:rPr>
        <w:rFonts w:hint="default"/>
      </w:rPr>
    </w:lvl>
    <w:lvl w:ilvl="1">
      <w:start w:val="1"/>
      <w:numFmt w:val="lowerRoman"/>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Roman"/>
      <w:pStyle w:val="Definition4"/>
      <w:lvlText w:val=" (%4)"/>
      <w:lvlJc w:val="left"/>
      <w:pPr>
        <w:tabs>
          <w:tab w:val="num" w:pos="2268"/>
        </w:tabs>
        <w:ind w:left="2268" w:hanging="567"/>
      </w:pPr>
      <w:rPr>
        <w:rFonts w:hint="default"/>
      </w:rPr>
    </w:lvl>
    <w:lvl w:ilvl="4">
      <w:start w:val="1"/>
      <w:numFmt w:val="none"/>
      <w:suff w:val="nothing"/>
      <w:lvlText w:val=""/>
      <w:lvlJc w:val="left"/>
      <w:pPr>
        <w:ind w:left="3600" w:hanging="720"/>
      </w:pPr>
      <w:rPr>
        <w:rFonts w:hint="default"/>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27" w15:restartNumberingAfterBreak="0">
    <w:nsid w:val="7DB5644F"/>
    <w:multiLevelType w:val="hybridMultilevel"/>
    <w:tmpl w:val="042EACB8"/>
    <w:lvl w:ilvl="0" w:tplc="CFAA3B48">
      <w:start w:val="1"/>
      <w:numFmt w:val="bullet"/>
      <w:pStyle w:val="Bullet30"/>
      <w:lvlText w:val=""/>
      <w:lvlJc w:val="left"/>
      <w:pPr>
        <w:tabs>
          <w:tab w:val="num" w:pos="2552"/>
        </w:tabs>
        <w:ind w:left="2552" w:hanging="851"/>
      </w:pPr>
      <w:rPr>
        <w:rFonts w:ascii="Symbol" w:hAnsi="Symbol" w:hint="default"/>
      </w:rPr>
    </w:lvl>
    <w:lvl w:ilvl="1" w:tplc="AFA25ABA" w:tentative="1">
      <w:start w:val="1"/>
      <w:numFmt w:val="bullet"/>
      <w:lvlText w:val="o"/>
      <w:lvlJc w:val="left"/>
      <w:pPr>
        <w:tabs>
          <w:tab w:val="num" w:pos="1440"/>
        </w:tabs>
        <w:ind w:left="1440" w:hanging="360"/>
      </w:pPr>
      <w:rPr>
        <w:rFonts w:ascii="Courier New" w:hAnsi="Courier New" w:cs="Courier New" w:hint="default"/>
      </w:rPr>
    </w:lvl>
    <w:lvl w:ilvl="2" w:tplc="EC703A1A" w:tentative="1">
      <w:start w:val="1"/>
      <w:numFmt w:val="bullet"/>
      <w:lvlText w:val=""/>
      <w:lvlJc w:val="left"/>
      <w:pPr>
        <w:tabs>
          <w:tab w:val="num" w:pos="2160"/>
        </w:tabs>
        <w:ind w:left="2160" w:hanging="360"/>
      </w:pPr>
      <w:rPr>
        <w:rFonts w:ascii="Wingdings" w:hAnsi="Wingdings" w:hint="default"/>
      </w:rPr>
    </w:lvl>
    <w:lvl w:ilvl="3" w:tplc="6464BAFA" w:tentative="1">
      <w:start w:val="1"/>
      <w:numFmt w:val="bullet"/>
      <w:lvlText w:val=""/>
      <w:lvlJc w:val="left"/>
      <w:pPr>
        <w:tabs>
          <w:tab w:val="num" w:pos="2880"/>
        </w:tabs>
        <w:ind w:left="2880" w:hanging="360"/>
      </w:pPr>
      <w:rPr>
        <w:rFonts w:ascii="Symbol" w:hAnsi="Symbol" w:hint="default"/>
      </w:rPr>
    </w:lvl>
    <w:lvl w:ilvl="4" w:tplc="8750697E" w:tentative="1">
      <w:start w:val="1"/>
      <w:numFmt w:val="bullet"/>
      <w:lvlText w:val="o"/>
      <w:lvlJc w:val="left"/>
      <w:pPr>
        <w:tabs>
          <w:tab w:val="num" w:pos="3600"/>
        </w:tabs>
        <w:ind w:left="3600" w:hanging="360"/>
      </w:pPr>
      <w:rPr>
        <w:rFonts w:ascii="Courier New" w:hAnsi="Courier New" w:cs="Courier New" w:hint="default"/>
      </w:rPr>
    </w:lvl>
    <w:lvl w:ilvl="5" w:tplc="A1CA5FDE" w:tentative="1">
      <w:start w:val="1"/>
      <w:numFmt w:val="bullet"/>
      <w:lvlText w:val=""/>
      <w:lvlJc w:val="left"/>
      <w:pPr>
        <w:tabs>
          <w:tab w:val="num" w:pos="4320"/>
        </w:tabs>
        <w:ind w:left="4320" w:hanging="360"/>
      </w:pPr>
      <w:rPr>
        <w:rFonts w:ascii="Wingdings" w:hAnsi="Wingdings" w:hint="default"/>
      </w:rPr>
    </w:lvl>
    <w:lvl w:ilvl="6" w:tplc="5292196E" w:tentative="1">
      <w:start w:val="1"/>
      <w:numFmt w:val="bullet"/>
      <w:lvlText w:val=""/>
      <w:lvlJc w:val="left"/>
      <w:pPr>
        <w:tabs>
          <w:tab w:val="num" w:pos="5040"/>
        </w:tabs>
        <w:ind w:left="5040" w:hanging="360"/>
      </w:pPr>
      <w:rPr>
        <w:rFonts w:ascii="Symbol" w:hAnsi="Symbol" w:hint="default"/>
      </w:rPr>
    </w:lvl>
    <w:lvl w:ilvl="7" w:tplc="EAC2DB74" w:tentative="1">
      <w:start w:val="1"/>
      <w:numFmt w:val="bullet"/>
      <w:lvlText w:val="o"/>
      <w:lvlJc w:val="left"/>
      <w:pPr>
        <w:tabs>
          <w:tab w:val="num" w:pos="5760"/>
        </w:tabs>
        <w:ind w:left="5760" w:hanging="360"/>
      </w:pPr>
      <w:rPr>
        <w:rFonts w:ascii="Courier New" w:hAnsi="Courier New" w:cs="Courier New" w:hint="default"/>
      </w:rPr>
    </w:lvl>
    <w:lvl w:ilvl="8" w:tplc="89866990" w:tentative="1">
      <w:start w:val="1"/>
      <w:numFmt w:val="bullet"/>
      <w:lvlText w:val=""/>
      <w:lvlJc w:val="left"/>
      <w:pPr>
        <w:tabs>
          <w:tab w:val="num" w:pos="6480"/>
        </w:tabs>
        <w:ind w:left="6480" w:hanging="360"/>
      </w:pPr>
      <w:rPr>
        <w:rFonts w:ascii="Wingdings" w:hAnsi="Wingdings" w:hint="default"/>
      </w:rPr>
    </w:lvl>
  </w:abstractNum>
  <w:num w:numId="1" w16cid:durableId="1128621255">
    <w:abstractNumId w:val="10"/>
  </w:num>
  <w:num w:numId="2" w16cid:durableId="1920673856">
    <w:abstractNumId w:val="26"/>
  </w:num>
  <w:num w:numId="3" w16cid:durableId="2032559914">
    <w:abstractNumId w:val="17"/>
  </w:num>
  <w:num w:numId="4" w16cid:durableId="1197741686">
    <w:abstractNumId w:val="9"/>
  </w:num>
  <w:num w:numId="5" w16cid:durableId="257562536">
    <w:abstractNumId w:val="24"/>
  </w:num>
  <w:num w:numId="6" w16cid:durableId="1110130725">
    <w:abstractNumId w:val="7"/>
  </w:num>
  <w:num w:numId="7" w16cid:durableId="65494450">
    <w:abstractNumId w:val="27"/>
  </w:num>
  <w:num w:numId="8" w16cid:durableId="189228123">
    <w:abstractNumId w:val="8"/>
  </w:num>
  <w:num w:numId="9" w16cid:durableId="1744914172">
    <w:abstractNumId w:val="6"/>
  </w:num>
  <w:num w:numId="10" w16cid:durableId="416247064">
    <w:abstractNumId w:val="26"/>
    <w:lvlOverride w:ilvl="0">
      <w:startOverride w:val="1"/>
    </w:lvlOverride>
    <w:lvlOverride w:ilvl="1">
      <w:startOverride w:val="1"/>
    </w:lvlOverride>
    <w:lvlOverride w:ilvl="2">
      <w:startOverride w:val="1"/>
    </w:lvlOverride>
  </w:num>
  <w:num w:numId="11" w16cid:durableId="460657818">
    <w:abstractNumId w:val="4"/>
  </w:num>
  <w:num w:numId="12" w16cid:durableId="2011591510">
    <w:abstractNumId w:val="13"/>
  </w:num>
  <w:num w:numId="13" w16cid:durableId="1434203788">
    <w:abstractNumId w:val="11"/>
  </w:num>
  <w:num w:numId="14" w16cid:durableId="723023718">
    <w:abstractNumId w:val="16"/>
  </w:num>
  <w:num w:numId="15" w16cid:durableId="289554930">
    <w:abstractNumId w:val="22"/>
  </w:num>
  <w:num w:numId="16" w16cid:durableId="1463381946">
    <w:abstractNumId w:val="18"/>
  </w:num>
  <w:num w:numId="17" w16cid:durableId="72360724">
    <w:abstractNumId w:val="3"/>
  </w:num>
  <w:num w:numId="18" w16cid:durableId="1093092164">
    <w:abstractNumId w:val="2"/>
  </w:num>
  <w:num w:numId="19" w16cid:durableId="770784883">
    <w:abstractNumId w:val="0"/>
  </w:num>
  <w:num w:numId="20" w16cid:durableId="359744168">
    <w:abstractNumId w:val="1"/>
  </w:num>
  <w:num w:numId="21" w16cid:durableId="1969388507">
    <w:abstractNumId w:val="9"/>
    <w:lvlOverride w:ilvl="0">
      <w:lvl w:ilvl="0">
        <w:start w:val="1"/>
        <w:numFmt w:val="decimal"/>
        <w:pStyle w:val="Schedule"/>
        <w:suff w:val="nothing"/>
        <w:lvlText w:val="Schedule %1"/>
        <w:lvlJc w:val="left"/>
        <w:pPr>
          <w:ind w:left="0" w:firstLine="0"/>
        </w:pPr>
        <w:rPr>
          <w:rFonts w:hint="default"/>
          <w:caps/>
          <w:smallCaps w:val="0"/>
          <w:sz w:val="22"/>
        </w:rPr>
      </w:lvl>
    </w:lvlOverride>
    <w:lvlOverride w:ilvl="1">
      <w:lvl w:ilvl="1">
        <w:numFmt w:val="decimal"/>
        <w:pStyle w:val="SubSchedule"/>
        <w:lvlText w:val="Sub Schedule %2"/>
        <w:lvlJc w:val="left"/>
        <w:pPr>
          <w:tabs>
            <w:tab w:val="num" w:pos="0"/>
          </w:tabs>
          <w:ind w:left="0" w:firstLine="0"/>
        </w:pPr>
        <w:rPr>
          <w:rFonts w:hint="default"/>
        </w:rPr>
      </w:lvl>
    </w:lvlOverride>
    <w:lvlOverride w:ilvl="2">
      <w:lvl w:ilvl="2">
        <w:start w:val="1"/>
        <w:numFmt w:val="decimal"/>
        <w:pStyle w:val="Part"/>
        <w:suff w:val="nothing"/>
        <w:lvlText w:val="Part %3"/>
        <w:lvlJc w:val="left"/>
        <w:pPr>
          <w:ind w:left="0" w:firstLine="0"/>
        </w:pPr>
        <w:rPr>
          <w:rFonts w:hint="default"/>
          <w:caps w:val="0"/>
          <w:smallCaps w:val="0"/>
          <w:sz w:val="22"/>
        </w:rPr>
      </w:lvl>
    </w:lvlOverride>
    <w:lvlOverride w:ilvl="3">
      <w:lvl w:ilvl="3">
        <w:start w:val="1"/>
        <w:numFmt w:val="decimal"/>
        <w:pStyle w:val="Sch1Heading"/>
        <w:lvlText w:val="%4."/>
        <w:lvlJc w:val="left"/>
        <w:pPr>
          <w:tabs>
            <w:tab w:val="num" w:pos="720"/>
          </w:tabs>
          <w:ind w:left="720" w:hanging="720"/>
        </w:pPr>
        <w:rPr>
          <w:rFonts w:hint="default"/>
        </w:rPr>
      </w:lvl>
    </w:lvlOverride>
    <w:lvlOverride w:ilvl="4">
      <w:lvl w:ilvl="4">
        <w:start w:val="1"/>
        <w:numFmt w:val="decimal"/>
        <w:pStyle w:val="Sch2Number"/>
        <w:lvlText w:val="%4.%5"/>
        <w:lvlJc w:val="left"/>
        <w:pPr>
          <w:tabs>
            <w:tab w:val="num" w:pos="720"/>
          </w:tabs>
          <w:ind w:left="720" w:hanging="720"/>
        </w:pPr>
        <w:rPr>
          <w:rFonts w:hint="default"/>
          <w:caps w:val="0"/>
        </w:rPr>
      </w:lvl>
    </w:lvlOverride>
    <w:lvlOverride w:ilvl="5">
      <w:lvl w:ilvl="5">
        <w:start w:val="1"/>
        <w:numFmt w:val="lowerLetter"/>
        <w:pStyle w:val="Sch3Number"/>
        <w:lvlText w:val="(%6)"/>
        <w:lvlJc w:val="left"/>
        <w:pPr>
          <w:tabs>
            <w:tab w:val="num" w:pos="1440"/>
          </w:tabs>
          <w:ind w:left="1440" w:hanging="720"/>
        </w:pPr>
        <w:rPr>
          <w:rFonts w:hint="default"/>
          <w:caps w:val="0"/>
        </w:rPr>
      </w:lvl>
    </w:lvlOverride>
    <w:lvlOverride w:ilvl="6">
      <w:lvl w:ilvl="6">
        <w:start w:val="1"/>
        <w:numFmt w:val="lowerRoman"/>
        <w:pStyle w:val="Sch4Number"/>
        <w:lvlText w:val="(%7)"/>
        <w:lvlJc w:val="left"/>
        <w:pPr>
          <w:tabs>
            <w:tab w:val="num" w:pos="2268"/>
          </w:tabs>
          <w:ind w:left="2268" w:hanging="828"/>
        </w:pPr>
        <w:rPr>
          <w:rFonts w:hint="default"/>
          <w:caps w:val="0"/>
        </w:rPr>
      </w:lvl>
    </w:lvlOverride>
    <w:lvlOverride w:ilvl="7">
      <w:lvl w:ilvl="7">
        <w:start w:val="1"/>
        <w:numFmt w:val="upperLetter"/>
        <w:pStyle w:val="Sch5Number"/>
        <w:lvlText w:val="(%8)"/>
        <w:lvlJc w:val="left"/>
        <w:pPr>
          <w:tabs>
            <w:tab w:val="num" w:pos="2835"/>
          </w:tabs>
          <w:ind w:left="2835" w:hanging="567"/>
        </w:pPr>
        <w:rPr>
          <w:rFonts w:hint="default"/>
        </w:rPr>
      </w:lvl>
    </w:lvlOverride>
    <w:lvlOverride w:ilvl="8">
      <w:lvl w:ilvl="8">
        <w:start w:val="1"/>
        <w:numFmt w:val="decimal"/>
        <w:pStyle w:val="Sch6Number"/>
        <w:lvlText w:val="(%9)"/>
        <w:lvlJc w:val="left"/>
        <w:pPr>
          <w:tabs>
            <w:tab w:val="num" w:pos="3402"/>
          </w:tabs>
          <w:ind w:left="3402" w:hanging="567"/>
        </w:pPr>
        <w:rPr>
          <w:rFonts w:hint="default"/>
        </w:rPr>
      </w:lvl>
    </w:lvlOverride>
  </w:num>
  <w:num w:numId="22" w16cid:durableId="2054184126">
    <w:abstractNumId w:val="14"/>
  </w:num>
  <w:num w:numId="23" w16cid:durableId="1059205566">
    <w:abstractNumId w:val="19"/>
  </w:num>
  <w:num w:numId="24" w16cid:durableId="828787754">
    <w:abstractNumId w:val="12"/>
  </w:num>
  <w:num w:numId="25" w16cid:durableId="930090700">
    <w:abstractNumId w:val="5"/>
  </w:num>
  <w:num w:numId="26" w16cid:durableId="1650163701">
    <w:abstractNumId w:val="25"/>
  </w:num>
  <w:num w:numId="27" w16cid:durableId="715008534">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defaultTabStop w:val="720"/>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Template_ID" w:val="0"/>
  </w:docVars>
  <w:rsids>
    <w:rsidRoot w:val="006D094C"/>
    <w:rsid w:val="00000F73"/>
    <w:rsid w:val="00061330"/>
    <w:rsid w:val="00061A94"/>
    <w:rsid w:val="00062383"/>
    <w:rsid w:val="000777B0"/>
    <w:rsid w:val="00077E96"/>
    <w:rsid w:val="000842B0"/>
    <w:rsid w:val="000B2C6F"/>
    <w:rsid w:val="000B46A6"/>
    <w:rsid w:val="000C1F39"/>
    <w:rsid w:val="000C2BA2"/>
    <w:rsid w:val="000D74C3"/>
    <w:rsid w:val="00105804"/>
    <w:rsid w:val="00113FAF"/>
    <w:rsid w:val="00143FD5"/>
    <w:rsid w:val="00147495"/>
    <w:rsid w:val="0015163B"/>
    <w:rsid w:val="00156F8E"/>
    <w:rsid w:val="0017127F"/>
    <w:rsid w:val="0017627A"/>
    <w:rsid w:val="0018762A"/>
    <w:rsid w:val="001B786E"/>
    <w:rsid w:val="001C1DFA"/>
    <w:rsid w:val="001C59AE"/>
    <w:rsid w:val="001C63F3"/>
    <w:rsid w:val="001C6932"/>
    <w:rsid w:val="001C733C"/>
    <w:rsid w:val="00203350"/>
    <w:rsid w:val="00220E66"/>
    <w:rsid w:val="00235A67"/>
    <w:rsid w:val="002431BC"/>
    <w:rsid w:val="00244DFA"/>
    <w:rsid w:val="0025699C"/>
    <w:rsid w:val="00276504"/>
    <w:rsid w:val="002D1B67"/>
    <w:rsid w:val="002D228D"/>
    <w:rsid w:val="003139B2"/>
    <w:rsid w:val="00313C48"/>
    <w:rsid w:val="00314F1A"/>
    <w:rsid w:val="003307BD"/>
    <w:rsid w:val="003337E0"/>
    <w:rsid w:val="00334CFB"/>
    <w:rsid w:val="00364E5E"/>
    <w:rsid w:val="003717C6"/>
    <w:rsid w:val="00371AE4"/>
    <w:rsid w:val="00372617"/>
    <w:rsid w:val="003963F1"/>
    <w:rsid w:val="003A4E00"/>
    <w:rsid w:val="003A7748"/>
    <w:rsid w:val="003B2604"/>
    <w:rsid w:val="003B3F10"/>
    <w:rsid w:val="003C21E8"/>
    <w:rsid w:val="003E03ED"/>
    <w:rsid w:val="003F6B52"/>
    <w:rsid w:val="00400B31"/>
    <w:rsid w:val="00450D1B"/>
    <w:rsid w:val="0046159B"/>
    <w:rsid w:val="00471BE2"/>
    <w:rsid w:val="00473A9C"/>
    <w:rsid w:val="004759DD"/>
    <w:rsid w:val="00481850"/>
    <w:rsid w:val="004B31D4"/>
    <w:rsid w:val="004C16C2"/>
    <w:rsid w:val="004C682E"/>
    <w:rsid w:val="004D5456"/>
    <w:rsid w:val="004D7489"/>
    <w:rsid w:val="0050556F"/>
    <w:rsid w:val="00514ED6"/>
    <w:rsid w:val="0055158E"/>
    <w:rsid w:val="00555F9A"/>
    <w:rsid w:val="00561B6F"/>
    <w:rsid w:val="00570BF7"/>
    <w:rsid w:val="00575D56"/>
    <w:rsid w:val="005B3E68"/>
    <w:rsid w:val="005B41F4"/>
    <w:rsid w:val="005B6D3B"/>
    <w:rsid w:val="005D337C"/>
    <w:rsid w:val="005D3E7C"/>
    <w:rsid w:val="005D40C7"/>
    <w:rsid w:val="005E39F8"/>
    <w:rsid w:val="005F4420"/>
    <w:rsid w:val="00600B40"/>
    <w:rsid w:val="006014D0"/>
    <w:rsid w:val="006028C5"/>
    <w:rsid w:val="006125E1"/>
    <w:rsid w:val="00614965"/>
    <w:rsid w:val="00622F8F"/>
    <w:rsid w:val="0063428F"/>
    <w:rsid w:val="006544E7"/>
    <w:rsid w:val="00654DAD"/>
    <w:rsid w:val="00681B00"/>
    <w:rsid w:val="00683D48"/>
    <w:rsid w:val="0069108D"/>
    <w:rsid w:val="006B3546"/>
    <w:rsid w:val="006B3F8B"/>
    <w:rsid w:val="006D094C"/>
    <w:rsid w:val="006D0A6D"/>
    <w:rsid w:val="006E0850"/>
    <w:rsid w:val="006E749A"/>
    <w:rsid w:val="006F1A65"/>
    <w:rsid w:val="00707C47"/>
    <w:rsid w:val="0072454C"/>
    <w:rsid w:val="007312AA"/>
    <w:rsid w:val="00732923"/>
    <w:rsid w:val="00775CC9"/>
    <w:rsid w:val="00786E57"/>
    <w:rsid w:val="007A0654"/>
    <w:rsid w:val="007A4EA0"/>
    <w:rsid w:val="007B2F36"/>
    <w:rsid w:val="007F1837"/>
    <w:rsid w:val="00811329"/>
    <w:rsid w:val="00817E61"/>
    <w:rsid w:val="008320F1"/>
    <w:rsid w:val="008424D4"/>
    <w:rsid w:val="00846C25"/>
    <w:rsid w:val="00867444"/>
    <w:rsid w:val="0088103E"/>
    <w:rsid w:val="00895F26"/>
    <w:rsid w:val="008A46EA"/>
    <w:rsid w:val="008B69BD"/>
    <w:rsid w:val="008C0CA4"/>
    <w:rsid w:val="008D27F2"/>
    <w:rsid w:val="00912ED1"/>
    <w:rsid w:val="0095222F"/>
    <w:rsid w:val="00960008"/>
    <w:rsid w:val="00977A29"/>
    <w:rsid w:val="009824C1"/>
    <w:rsid w:val="009909F5"/>
    <w:rsid w:val="009B532A"/>
    <w:rsid w:val="009F34A7"/>
    <w:rsid w:val="00A10BF5"/>
    <w:rsid w:val="00A36CD8"/>
    <w:rsid w:val="00A46808"/>
    <w:rsid w:val="00A57B5D"/>
    <w:rsid w:val="00A73A72"/>
    <w:rsid w:val="00AA2C8C"/>
    <w:rsid w:val="00AA4AB1"/>
    <w:rsid w:val="00AC2868"/>
    <w:rsid w:val="00AC4497"/>
    <w:rsid w:val="00AC55FE"/>
    <w:rsid w:val="00AD5D23"/>
    <w:rsid w:val="00AD70D9"/>
    <w:rsid w:val="00AF5630"/>
    <w:rsid w:val="00AF78B3"/>
    <w:rsid w:val="00B05126"/>
    <w:rsid w:val="00B07AFE"/>
    <w:rsid w:val="00B20323"/>
    <w:rsid w:val="00B203D9"/>
    <w:rsid w:val="00B2350D"/>
    <w:rsid w:val="00B25590"/>
    <w:rsid w:val="00B32CE2"/>
    <w:rsid w:val="00B36B9E"/>
    <w:rsid w:val="00B41825"/>
    <w:rsid w:val="00B57A08"/>
    <w:rsid w:val="00B64A85"/>
    <w:rsid w:val="00B73E1B"/>
    <w:rsid w:val="00B76134"/>
    <w:rsid w:val="00B84D23"/>
    <w:rsid w:val="00B90674"/>
    <w:rsid w:val="00BD115E"/>
    <w:rsid w:val="00BD2CF6"/>
    <w:rsid w:val="00BF6B9C"/>
    <w:rsid w:val="00C17586"/>
    <w:rsid w:val="00C17C62"/>
    <w:rsid w:val="00C22AFC"/>
    <w:rsid w:val="00C23B4D"/>
    <w:rsid w:val="00C2639F"/>
    <w:rsid w:val="00C33F3D"/>
    <w:rsid w:val="00C347A8"/>
    <w:rsid w:val="00C457CA"/>
    <w:rsid w:val="00C52611"/>
    <w:rsid w:val="00C70136"/>
    <w:rsid w:val="00C705FC"/>
    <w:rsid w:val="00C845F3"/>
    <w:rsid w:val="00C92503"/>
    <w:rsid w:val="00C92914"/>
    <w:rsid w:val="00C979E7"/>
    <w:rsid w:val="00CA1FCB"/>
    <w:rsid w:val="00CA5B38"/>
    <w:rsid w:val="00CC56D0"/>
    <w:rsid w:val="00CE1960"/>
    <w:rsid w:val="00CE4B33"/>
    <w:rsid w:val="00CF25C6"/>
    <w:rsid w:val="00D03744"/>
    <w:rsid w:val="00D046CC"/>
    <w:rsid w:val="00D04C7E"/>
    <w:rsid w:val="00D342E3"/>
    <w:rsid w:val="00D51B0A"/>
    <w:rsid w:val="00D600E2"/>
    <w:rsid w:val="00D66CA3"/>
    <w:rsid w:val="00D67A22"/>
    <w:rsid w:val="00D81088"/>
    <w:rsid w:val="00D82F07"/>
    <w:rsid w:val="00DA024B"/>
    <w:rsid w:val="00DB50B6"/>
    <w:rsid w:val="00DE17AD"/>
    <w:rsid w:val="00DF08B0"/>
    <w:rsid w:val="00E126BA"/>
    <w:rsid w:val="00E15C13"/>
    <w:rsid w:val="00E41AB0"/>
    <w:rsid w:val="00E41F46"/>
    <w:rsid w:val="00E453FB"/>
    <w:rsid w:val="00E74545"/>
    <w:rsid w:val="00E747C2"/>
    <w:rsid w:val="00E75CCA"/>
    <w:rsid w:val="00E85448"/>
    <w:rsid w:val="00E90B59"/>
    <w:rsid w:val="00E91CB1"/>
    <w:rsid w:val="00EA12A8"/>
    <w:rsid w:val="00EC51BD"/>
    <w:rsid w:val="00ED147D"/>
    <w:rsid w:val="00ED4A0A"/>
    <w:rsid w:val="00ED7CDF"/>
    <w:rsid w:val="00EF026D"/>
    <w:rsid w:val="00EF2E93"/>
    <w:rsid w:val="00EF7576"/>
    <w:rsid w:val="00F01A70"/>
    <w:rsid w:val="00F137BF"/>
    <w:rsid w:val="00F17106"/>
    <w:rsid w:val="00F204C5"/>
    <w:rsid w:val="00F40B17"/>
    <w:rsid w:val="00F56851"/>
    <w:rsid w:val="00F67B27"/>
    <w:rsid w:val="00F85BD7"/>
    <w:rsid w:val="00F86B77"/>
    <w:rsid w:val="00F9154C"/>
    <w:rsid w:val="00F91AD9"/>
    <w:rsid w:val="00FA1C78"/>
    <w:rsid w:val="00FB3322"/>
    <w:rsid w:val="00FC6CF4"/>
    <w:rsid w:val="00FD6525"/>
    <w:rsid w:val="00FE17C1"/>
    <w:rsid w:val="00FE7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7F96A"/>
  <w15:docId w15:val="{636F222C-B53E-4BB1-AE33-4CA9456CE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docDefaults>
  <w:latentStyles w:defLockedState="0" w:defUIPriority="0" w:defSemiHidden="0" w:defUnhideWhenUsed="0" w:defQFormat="0" w:count="376">
    <w:lsdException w:name="Normal" w:qFormat="1"/>
    <w:lsdException w:name="heading 1" w:uiPriority="6" w:qFormat="1"/>
    <w:lsdException w:name="heading 2" w:uiPriority="6" w:qFormat="1"/>
    <w:lsdException w:name="heading 3" w:uiPriority="6" w:qFormat="1"/>
    <w:lsdException w:name="heading 4" w:uiPriority="6"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toc 1" w:uiPriority="39"/>
    <w:lsdException w:name="toc 2" w:uiPriority="39"/>
    <w:lsdException w:name="toc 3" w:uiPriority="39"/>
    <w:lsdException w:name="toc 4" w:uiPriority="6"/>
    <w:lsdException w:name="toc 5" w:uiPriority="6"/>
    <w:lsdException w:name="toc 6" w:uiPriority="6"/>
    <w:lsdException w:name="toc 7" w:uiPriority="6"/>
    <w:lsdException w:name="toc 8" w:uiPriority="6"/>
    <w:lsdException w:name="toc 9" w:uiPriority="39"/>
    <w:lsdException w:name="footer" w:uiPriority="99"/>
    <w:lsdException w:name="caption" w:qFormat="1"/>
    <w:lsdException w:name="page number" w:uiPriority="6"/>
    <w:lsdException w:name="Title" w:qFormat="1"/>
    <w:lsdException w:name="Body Text" w:uiPriority="9" w:qFormat="1"/>
    <w:lsdException w:name="Subtitle" w:qFormat="1"/>
    <w:lsdException w:name="Body Text 2" w:uiPriority="9"/>
    <w:lsdException w:name="Body Text 3" w:uiPriority="9"/>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sdException w:name="Smart Link" w:semiHidden="1" w:uiPriority="99" w:unhideWhenUsed="1"/>
  </w:latentStyles>
  <w:style w:type="paragraph" w:default="1" w:styleId="Normal">
    <w:name w:val="Normal"/>
    <w:qFormat/>
    <w:rsid w:val="00F85BD7"/>
    <w:pPr>
      <w:widowControl w:val="0"/>
      <w:tabs>
        <w:tab w:val="left" w:pos="720"/>
        <w:tab w:val="left" w:pos="1418"/>
        <w:tab w:val="left" w:pos="2268"/>
        <w:tab w:val="left" w:pos="2835"/>
      </w:tabs>
      <w:spacing w:after="240"/>
    </w:pPr>
    <w:rPr>
      <w:rFonts w:eastAsia="Times New Roman" w:cs="Times New Roman"/>
      <w:sz w:val="22"/>
      <w:szCs w:val="22"/>
      <w:lang w:val="en-US" w:eastAsia="en-US"/>
    </w:rPr>
  </w:style>
  <w:style w:type="paragraph" w:styleId="Heading1">
    <w:name w:val="heading 1"/>
    <w:basedOn w:val="Normal"/>
    <w:link w:val="Heading1Char"/>
    <w:uiPriority w:val="6"/>
    <w:rsid w:val="00F17106"/>
    <w:pPr>
      <w:keepNext/>
      <w:widowControl/>
      <w:tabs>
        <w:tab w:val="clear" w:pos="720"/>
        <w:tab w:val="clear" w:pos="1418"/>
        <w:tab w:val="clear" w:pos="2268"/>
        <w:tab w:val="clear" w:pos="2835"/>
      </w:tabs>
      <w:jc w:val="both"/>
      <w:outlineLvl w:val="0"/>
    </w:pPr>
    <w:rPr>
      <w:rFonts w:cs="Arial"/>
      <w:b/>
      <w:bCs/>
      <w:kern w:val="32"/>
      <w:szCs w:val="32"/>
    </w:rPr>
  </w:style>
  <w:style w:type="paragraph" w:styleId="Heading2">
    <w:name w:val="heading 2"/>
    <w:basedOn w:val="Heading1"/>
    <w:link w:val="Heading2Char"/>
    <w:uiPriority w:val="6"/>
    <w:rsid w:val="00F17106"/>
    <w:pPr>
      <w:numPr>
        <w:ilvl w:val="1"/>
      </w:numPr>
      <w:outlineLvl w:val="1"/>
    </w:pPr>
    <w:rPr>
      <w:b w:val="0"/>
      <w:bCs w:val="0"/>
      <w:iCs/>
      <w:szCs w:val="28"/>
      <w:u w:val="single"/>
    </w:rPr>
  </w:style>
  <w:style w:type="paragraph" w:styleId="Heading3">
    <w:name w:val="heading 3"/>
    <w:basedOn w:val="Heading2"/>
    <w:link w:val="Heading3Char"/>
    <w:uiPriority w:val="6"/>
    <w:rsid w:val="00F17106"/>
    <w:pPr>
      <w:numPr>
        <w:ilvl w:val="2"/>
      </w:numPr>
      <w:outlineLvl w:val="2"/>
    </w:pPr>
    <w:rPr>
      <w:bCs/>
      <w:szCs w:val="26"/>
      <w:u w:val="none"/>
    </w:rPr>
  </w:style>
  <w:style w:type="paragraph" w:styleId="Heading4">
    <w:name w:val="heading 4"/>
    <w:basedOn w:val="Heading3"/>
    <w:link w:val="Heading4Char"/>
    <w:uiPriority w:val="6"/>
    <w:rsid w:val="00F17106"/>
    <w:pPr>
      <w:numPr>
        <w:ilvl w:val="3"/>
      </w:numPr>
      <w:outlineLvl w:val="3"/>
    </w:pPr>
    <w:rPr>
      <w:bCs w:val="0"/>
      <w:szCs w:val="28"/>
    </w:rPr>
  </w:style>
  <w:style w:type="paragraph" w:styleId="Heading5">
    <w:name w:val="heading 5"/>
    <w:basedOn w:val="Heading4"/>
    <w:link w:val="Heading5Char"/>
    <w:uiPriority w:val="6"/>
    <w:rsid w:val="00F17106"/>
    <w:pPr>
      <w:numPr>
        <w:ilvl w:val="4"/>
      </w:numPr>
      <w:outlineLvl w:val="4"/>
    </w:pPr>
    <w:rPr>
      <w:bCs/>
      <w:iCs w:val="0"/>
      <w:szCs w:val="26"/>
    </w:rPr>
  </w:style>
  <w:style w:type="paragraph" w:styleId="Heading6">
    <w:name w:val="heading 6"/>
    <w:basedOn w:val="Normal"/>
    <w:link w:val="Heading6Char"/>
    <w:uiPriority w:val="6"/>
    <w:rsid w:val="00F17106"/>
    <w:pPr>
      <w:keepNext/>
      <w:widowControl/>
      <w:numPr>
        <w:ilvl w:val="5"/>
        <w:numId w:val="14"/>
      </w:numPr>
      <w:tabs>
        <w:tab w:val="clear" w:pos="720"/>
        <w:tab w:val="clear" w:pos="1418"/>
        <w:tab w:val="clear" w:pos="2268"/>
        <w:tab w:val="clear" w:pos="2835"/>
      </w:tabs>
      <w:jc w:val="both"/>
      <w:outlineLvl w:val="5"/>
    </w:pPr>
  </w:style>
  <w:style w:type="paragraph" w:styleId="Heading7">
    <w:name w:val="heading 7"/>
    <w:basedOn w:val="Normal"/>
    <w:next w:val="Normal"/>
    <w:link w:val="Heading7Char"/>
    <w:uiPriority w:val="6"/>
    <w:rsid w:val="00F17106"/>
    <w:pPr>
      <w:keepNext/>
      <w:widowControl/>
      <w:numPr>
        <w:ilvl w:val="6"/>
        <w:numId w:val="14"/>
      </w:numPr>
      <w:tabs>
        <w:tab w:val="clear" w:pos="720"/>
        <w:tab w:val="clear" w:pos="1418"/>
        <w:tab w:val="clear" w:pos="2268"/>
        <w:tab w:val="clear" w:pos="2835"/>
        <w:tab w:val="left" w:pos="567"/>
      </w:tabs>
      <w:jc w:val="both"/>
      <w:outlineLvl w:val="6"/>
    </w:pPr>
    <w:rPr>
      <w:bCs/>
    </w:rPr>
  </w:style>
  <w:style w:type="paragraph" w:styleId="Heading8">
    <w:name w:val="heading 8"/>
    <w:basedOn w:val="Normal"/>
    <w:link w:val="Heading8Char"/>
    <w:uiPriority w:val="6"/>
    <w:rsid w:val="00F17106"/>
    <w:pPr>
      <w:keepNext/>
      <w:widowControl/>
      <w:numPr>
        <w:ilvl w:val="7"/>
        <w:numId w:val="14"/>
      </w:numPr>
      <w:tabs>
        <w:tab w:val="clear" w:pos="720"/>
        <w:tab w:val="clear" w:pos="1418"/>
        <w:tab w:val="clear" w:pos="2268"/>
        <w:tab w:val="clear" w:pos="2835"/>
        <w:tab w:val="left" w:pos="567"/>
      </w:tabs>
      <w:jc w:val="both"/>
      <w:outlineLvl w:val="7"/>
    </w:pPr>
    <w:rPr>
      <w:bCs/>
    </w:rPr>
  </w:style>
  <w:style w:type="paragraph" w:styleId="Heading9">
    <w:name w:val="heading 9"/>
    <w:basedOn w:val="Normal"/>
    <w:link w:val="Heading9Char"/>
    <w:uiPriority w:val="6"/>
    <w:rsid w:val="00F17106"/>
    <w:pPr>
      <w:keepNext/>
      <w:widowControl/>
      <w:numPr>
        <w:ilvl w:val="8"/>
        <w:numId w:val="14"/>
      </w:numPr>
      <w:tabs>
        <w:tab w:val="clear" w:pos="720"/>
        <w:tab w:val="clear" w:pos="1418"/>
        <w:tab w:val="clear" w:pos="2268"/>
        <w:tab w:val="clear" w:pos="2835"/>
      </w:tabs>
      <w:jc w:val="both"/>
      <w:outlineLvl w:val="8"/>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6"/>
    <w:rsid w:val="00F17106"/>
    <w:rPr>
      <w:rFonts w:eastAsia="Times New Roman"/>
      <w:iCs/>
      <w:kern w:val="32"/>
      <w:sz w:val="22"/>
      <w:szCs w:val="28"/>
      <w:u w:val="single"/>
      <w:lang w:val="en-US" w:eastAsia="en-US"/>
    </w:rPr>
  </w:style>
  <w:style w:type="character" w:customStyle="1" w:styleId="Heading1Char">
    <w:name w:val="Heading 1 Char"/>
    <w:basedOn w:val="DefaultParagraphFont"/>
    <w:link w:val="Heading1"/>
    <w:uiPriority w:val="6"/>
    <w:rsid w:val="00F17106"/>
    <w:rPr>
      <w:rFonts w:eastAsia="Times New Roman"/>
      <w:b/>
      <w:bCs/>
      <w:kern w:val="32"/>
      <w:sz w:val="22"/>
      <w:szCs w:val="32"/>
      <w:lang w:val="en-US" w:eastAsia="en-US"/>
    </w:rPr>
  </w:style>
  <w:style w:type="character" w:customStyle="1" w:styleId="Heading4Char">
    <w:name w:val="Heading 4 Char"/>
    <w:basedOn w:val="DefaultParagraphFont"/>
    <w:link w:val="Heading4"/>
    <w:uiPriority w:val="6"/>
    <w:rsid w:val="00F17106"/>
    <w:rPr>
      <w:rFonts w:eastAsia="Times New Roman"/>
      <w:iCs/>
      <w:kern w:val="32"/>
      <w:sz w:val="22"/>
      <w:szCs w:val="28"/>
      <w:lang w:val="en-US" w:eastAsia="en-US"/>
    </w:rPr>
  </w:style>
  <w:style w:type="character" w:customStyle="1" w:styleId="Heading6Char">
    <w:name w:val="Heading 6 Char"/>
    <w:basedOn w:val="DefaultParagraphFont"/>
    <w:link w:val="Heading6"/>
    <w:uiPriority w:val="6"/>
    <w:rsid w:val="00F17106"/>
    <w:rPr>
      <w:rFonts w:eastAsia="Times New Roman" w:cs="Times New Roman"/>
      <w:sz w:val="22"/>
      <w:szCs w:val="22"/>
      <w:lang w:val="en-US" w:eastAsia="en-US"/>
    </w:rPr>
  </w:style>
  <w:style w:type="character" w:customStyle="1" w:styleId="Heading7Char">
    <w:name w:val="Heading 7 Char"/>
    <w:basedOn w:val="DefaultParagraphFont"/>
    <w:link w:val="Heading7"/>
    <w:uiPriority w:val="6"/>
    <w:rsid w:val="00F17106"/>
    <w:rPr>
      <w:rFonts w:eastAsia="Times New Roman" w:cs="Times New Roman"/>
      <w:bCs/>
      <w:sz w:val="22"/>
      <w:szCs w:val="22"/>
      <w:lang w:val="en-US" w:eastAsia="en-US"/>
    </w:rPr>
  </w:style>
  <w:style w:type="paragraph" w:customStyle="1" w:styleId="BodyText1">
    <w:name w:val="Body Text 1"/>
    <w:basedOn w:val="BodyText"/>
    <w:uiPriority w:val="9"/>
    <w:qFormat/>
    <w:rsid w:val="00F17106"/>
    <w:pPr>
      <w:ind w:left="709"/>
    </w:pPr>
  </w:style>
  <w:style w:type="paragraph" w:styleId="BodyText">
    <w:name w:val="Body Text"/>
    <w:link w:val="BodyTextChar"/>
    <w:uiPriority w:val="9"/>
    <w:qFormat/>
    <w:rsid w:val="00F17106"/>
    <w:pPr>
      <w:spacing w:after="240"/>
      <w:jc w:val="both"/>
    </w:pPr>
    <w:rPr>
      <w:rFonts w:eastAsia="Times New Roman" w:cs="Times New Roman"/>
      <w:sz w:val="22"/>
      <w:szCs w:val="22"/>
      <w:lang w:eastAsia="en-US"/>
    </w:rPr>
  </w:style>
  <w:style w:type="paragraph" w:customStyle="1" w:styleId="Definition3">
    <w:name w:val="Definition 3"/>
    <w:basedOn w:val="BodyText"/>
    <w:uiPriority w:val="5"/>
    <w:rsid w:val="00F17106"/>
    <w:pPr>
      <w:numPr>
        <w:ilvl w:val="3"/>
        <w:numId w:val="13"/>
      </w:numPr>
    </w:pPr>
  </w:style>
  <w:style w:type="paragraph" w:customStyle="1" w:styleId="BodyText4">
    <w:name w:val="Body Text 4"/>
    <w:basedOn w:val="BodyText"/>
    <w:uiPriority w:val="9"/>
    <w:rsid w:val="00F17106"/>
    <w:pPr>
      <w:ind w:left="2126"/>
    </w:pPr>
  </w:style>
  <w:style w:type="paragraph" w:customStyle="1" w:styleId="Definition4">
    <w:name w:val="Definition 4"/>
    <w:basedOn w:val="BodyText"/>
    <w:rsid w:val="000B4C2F"/>
    <w:pPr>
      <w:numPr>
        <w:ilvl w:val="3"/>
        <w:numId w:val="2"/>
      </w:numPr>
    </w:pPr>
  </w:style>
  <w:style w:type="paragraph" w:customStyle="1" w:styleId="Definition">
    <w:name w:val="Definition"/>
    <w:basedOn w:val="BodyText"/>
    <w:link w:val="DefinitionChar"/>
    <w:uiPriority w:val="1"/>
    <w:qFormat/>
    <w:rsid w:val="00F17106"/>
  </w:style>
  <w:style w:type="paragraph" w:styleId="Footer">
    <w:name w:val="footer"/>
    <w:basedOn w:val="Normal"/>
    <w:link w:val="FooterChar"/>
    <w:uiPriority w:val="99"/>
    <w:rsid w:val="00F17106"/>
    <w:pPr>
      <w:tabs>
        <w:tab w:val="clear" w:pos="720"/>
        <w:tab w:val="clear" w:pos="1418"/>
        <w:tab w:val="clear" w:pos="2268"/>
        <w:tab w:val="clear" w:pos="2835"/>
        <w:tab w:val="center" w:pos="4513"/>
        <w:tab w:val="right" w:pos="9026"/>
      </w:tabs>
    </w:pPr>
    <w:rPr>
      <w:sz w:val="18"/>
    </w:rPr>
  </w:style>
  <w:style w:type="paragraph" w:styleId="Header">
    <w:name w:val="header"/>
    <w:basedOn w:val="Normal"/>
    <w:rsid w:val="000B4C2F"/>
    <w:pPr>
      <w:spacing w:after="0"/>
    </w:pPr>
  </w:style>
  <w:style w:type="character" w:styleId="PageNumber">
    <w:name w:val="page number"/>
    <w:basedOn w:val="DefaultParagraphFont"/>
    <w:uiPriority w:val="6"/>
    <w:rsid w:val="00F17106"/>
    <w:rPr>
      <w:rFonts w:ascii="Arial" w:hAnsi="Arial"/>
      <w:sz w:val="18"/>
    </w:rPr>
  </w:style>
  <w:style w:type="paragraph" w:customStyle="1" w:styleId="Part">
    <w:name w:val="Part"/>
    <w:basedOn w:val="BodyText"/>
    <w:next w:val="BodyText"/>
    <w:autoRedefine/>
    <w:uiPriority w:val="38"/>
    <w:qFormat/>
    <w:rsid w:val="00F17106"/>
    <w:pPr>
      <w:keepNext/>
      <w:numPr>
        <w:ilvl w:val="2"/>
        <w:numId w:val="4"/>
      </w:numPr>
      <w:jc w:val="center"/>
    </w:pPr>
    <w:rPr>
      <w:b/>
    </w:rPr>
  </w:style>
  <w:style w:type="paragraph" w:customStyle="1" w:styleId="Sch1Heading">
    <w:name w:val="Sch 1 Heading"/>
    <w:basedOn w:val="BodyText"/>
    <w:next w:val="Sch2Number"/>
    <w:rsid w:val="0094796E"/>
    <w:pPr>
      <w:keepNext/>
      <w:numPr>
        <w:ilvl w:val="3"/>
        <w:numId w:val="4"/>
      </w:numPr>
    </w:pPr>
    <w:rPr>
      <w:b/>
    </w:rPr>
  </w:style>
  <w:style w:type="paragraph" w:customStyle="1" w:styleId="Sch2Heading">
    <w:name w:val="Sch 2 Heading"/>
    <w:basedOn w:val="Sch2Number"/>
    <w:rsid w:val="00302790"/>
    <w:pPr>
      <w:keepNext/>
    </w:pPr>
    <w:rPr>
      <w:b/>
    </w:rPr>
  </w:style>
  <w:style w:type="paragraph" w:customStyle="1" w:styleId="Sch2Number">
    <w:name w:val="Sch 2 Number"/>
    <w:basedOn w:val="BodyText"/>
    <w:rsid w:val="0094796E"/>
    <w:pPr>
      <w:numPr>
        <w:ilvl w:val="4"/>
        <w:numId w:val="4"/>
      </w:numPr>
    </w:pPr>
  </w:style>
  <w:style w:type="paragraph" w:customStyle="1" w:styleId="Sch3Heading">
    <w:name w:val="Sch 3 Heading"/>
    <w:basedOn w:val="Sch3Number"/>
    <w:rsid w:val="00302790"/>
    <w:pPr>
      <w:keepNext/>
    </w:pPr>
    <w:rPr>
      <w:b/>
    </w:rPr>
  </w:style>
  <w:style w:type="paragraph" w:customStyle="1" w:styleId="Sch3Number">
    <w:name w:val="Sch 3 Number"/>
    <w:basedOn w:val="BlockText"/>
    <w:rsid w:val="00302790"/>
    <w:pPr>
      <w:numPr>
        <w:ilvl w:val="5"/>
        <w:numId w:val="4"/>
      </w:numPr>
      <w:tabs>
        <w:tab w:val="clear" w:pos="1440"/>
      </w:tabs>
      <w:ind w:right="0"/>
    </w:pPr>
  </w:style>
  <w:style w:type="paragraph" w:styleId="BlockText">
    <w:name w:val="Block Text"/>
    <w:basedOn w:val="Normal"/>
    <w:rsid w:val="000B4C2F"/>
    <w:pPr>
      <w:ind w:left="720" w:right="720"/>
    </w:pPr>
  </w:style>
  <w:style w:type="paragraph" w:customStyle="1" w:styleId="Sch4Number">
    <w:name w:val="Sch 4 Number"/>
    <w:basedOn w:val="BodyText"/>
    <w:rsid w:val="00302790"/>
    <w:pPr>
      <w:numPr>
        <w:ilvl w:val="6"/>
        <w:numId w:val="4"/>
      </w:numPr>
    </w:pPr>
  </w:style>
  <w:style w:type="paragraph" w:styleId="TOC1">
    <w:name w:val="toc 1"/>
    <w:basedOn w:val="Normal"/>
    <w:next w:val="Normal"/>
    <w:uiPriority w:val="39"/>
    <w:rsid w:val="00F17106"/>
    <w:pPr>
      <w:tabs>
        <w:tab w:val="clear" w:pos="720"/>
        <w:tab w:val="clear" w:pos="1418"/>
        <w:tab w:val="clear" w:pos="2268"/>
        <w:tab w:val="clear" w:pos="2835"/>
        <w:tab w:val="left" w:pos="709"/>
        <w:tab w:val="right" w:leader="dot" w:pos="9072"/>
      </w:tabs>
      <w:overflowPunct w:val="0"/>
      <w:autoSpaceDE w:val="0"/>
      <w:autoSpaceDN w:val="0"/>
      <w:adjustRightInd w:val="0"/>
      <w:spacing w:after="120"/>
      <w:textAlignment w:val="baseline"/>
    </w:pPr>
    <w:rPr>
      <w:noProof/>
    </w:rPr>
  </w:style>
  <w:style w:type="paragraph" w:styleId="TOC2">
    <w:name w:val="toc 2"/>
    <w:basedOn w:val="Normal"/>
    <w:next w:val="Normal"/>
    <w:uiPriority w:val="39"/>
    <w:rsid w:val="00F17106"/>
    <w:pPr>
      <w:tabs>
        <w:tab w:val="clear" w:pos="720"/>
        <w:tab w:val="clear" w:pos="2268"/>
        <w:tab w:val="clear" w:pos="2835"/>
        <w:tab w:val="right" w:leader="dot" w:pos="9072"/>
      </w:tabs>
      <w:spacing w:after="120"/>
      <w:ind w:left="709"/>
      <w:jc w:val="both"/>
    </w:pPr>
    <w:rPr>
      <w:noProof/>
    </w:rPr>
  </w:style>
  <w:style w:type="paragraph" w:styleId="TOC3">
    <w:name w:val="toc 3"/>
    <w:basedOn w:val="Normal"/>
    <w:next w:val="Normal"/>
    <w:autoRedefine/>
    <w:uiPriority w:val="39"/>
    <w:rsid w:val="00F17106"/>
    <w:pPr>
      <w:ind w:left="420"/>
    </w:pPr>
  </w:style>
  <w:style w:type="character" w:styleId="Hyperlink">
    <w:name w:val="Hyperlink"/>
    <w:basedOn w:val="DefaultParagraphFont"/>
    <w:uiPriority w:val="99"/>
    <w:rsid w:val="000B4C2F"/>
  </w:style>
  <w:style w:type="character" w:styleId="FollowedHyperlink">
    <w:name w:val="FollowedHyperlink"/>
    <w:basedOn w:val="Hyperlink"/>
    <w:rsid w:val="000B4C2F"/>
  </w:style>
  <w:style w:type="paragraph" w:customStyle="1" w:styleId="Parties1">
    <w:name w:val="Parties 1"/>
    <w:basedOn w:val="BodyText"/>
    <w:rsid w:val="00BC7740"/>
    <w:pPr>
      <w:numPr>
        <w:numId w:val="1"/>
      </w:numPr>
    </w:pPr>
  </w:style>
  <w:style w:type="paragraph" w:customStyle="1" w:styleId="Background1">
    <w:name w:val="Background 1"/>
    <w:basedOn w:val="BodyText"/>
    <w:uiPriority w:val="4"/>
    <w:rsid w:val="008A46EA"/>
    <w:pPr>
      <w:numPr>
        <w:numId w:val="17"/>
      </w:numPr>
    </w:pPr>
  </w:style>
  <w:style w:type="character" w:customStyle="1" w:styleId="Def">
    <w:name w:val="Def"/>
    <w:rsid w:val="000B4C2F"/>
    <w:rPr>
      <w:b/>
    </w:rPr>
  </w:style>
  <w:style w:type="paragraph" w:customStyle="1" w:styleId="IntroHeading">
    <w:name w:val="Intro Heading"/>
    <w:basedOn w:val="Normal"/>
    <w:next w:val="Normal"/>
    <w:rsid w:val="000B4C2F"/>
    <w:pPr>
      <w:tabs>
        <w:tab w:val="left" w:pos="6480"/>
      </w:tabs>
    </w:pPr>
  </w:style>
  <w:style w:type="numbering" w:styleId="111111">
    <w:name w:val="Outline List 2"/>
    <w:basedOn w:val="NoList"/>
    <w:rsid w:val="000B4C2F"/>
  </w:style>
  <w:style w:type="paragraph" w:customStyle="1" w:styleId="XExecution">
    <w:name w:val="X Execution"/>
    <w:basedOn w:val="Normal"/>
    <w:rsid w:val="000B4C2F"/>
    <w:pPr>
      <w:tabs>
        <w:tab w:val="left" w:pos="0"/>
        <w:tab w:val="left" w:pos="3544"/>
      </w:tabs>
      <w:spacing w:after="0"/>
      <w:ind w:right="459"/>
    </w:pPr>
  </w:style>
  <w:style w:type="paragraph" w:customStyle="1" w:styleId="Comments">
    <w:name w:val="Comments"/>
    <w:basedOn w:val="Normal"/>
    <w:rsid w:val="000B4C2F"/>
    <w:pPr>
      <w:ind w:left="284"/>
    </w:pPr>
    <w:rPr>
      <w:i/>
    </w:rPr>
  </w:style>
  <w:style w:type="paragraph" w:customStyle="1" w:styleId="CoverDocumentLogo">
    <w:name w:val="Cover Document Logo"/>
    <w:basedOn w:val="Normal"/>
    <w:rsid w:val="00823297"/>
    <w:pPr>
      <w:jc w:val="center"/>
    </w:pPr>
    <w:rPr>
      <w:sz w:val="20"/>
    </w:rPr>
  </w:style>
  <w:style w:type="paragraph" w:customStyle="1" w:styleId="CoverDocumentAddress">
    <w:name w:val="Cover Document Address"/>
    <w:basedOn w:val="Normal"/>
    <w:rsid w:val="00823297"/>
    <w:pPr>
      <w:spacing w:after="0"/>
      <w:jc w:val="center"/>
    </w:pPr>
    <w:rPr>
      <w:sz w:val="20"/>
    </w:rPr>
  </w:style>
  <w:style w:type="paragraph" w:customStyle="1" w:styleId="CoverDate">
    <w:name w:val="Cover Date"/>
    <w:basedOn w:val="BodyText"/>
    <w:next w:val="Normal"/>
    <w:rsid w:val="00F17106"/>
    <w:pPr>
      <w:widowControl w:val="0"/>
      <w:tabs>
        <w:tab w:val="left" w:pos="2835"/>
      </w:tabs>
      <w:jc w:val="center"/>
    </w:pPr>
    <w:rPr>
      <w:b/>
      <w:bCs/>
      <w:smallCaps/>
      <w:sz w:val="24"/>
    </w:rPr>
  </w:style>
  <w:style w:type="paragraph" w:customStyle="1" w:styleId="CoverText">
    <w:name w:val="Cover Text"/>
    <w:basedOn w:val="BodyText"/>
    <w:rsid w:val="00BD0CAB"/>
    <w:pPr>
      <w:spacing w:before="120"/>
      <w:jc w:val="center"/>
    </w:pPr>
    <w:rPr>
      <w:sz w:val="20"/>
    </w:rPr>
  </w:style>
  <w:style w:type="paragraph" w:customStyle="1" w:styleId="NewPage">
    <w:name w:val="New Page"/>
    <w:basedOn w:val="Normal"/>
    <w:autoRedefine/>
    <w:rsid w:val="000B4C2F"/>
    <w:pPr>
      <w:pageBreakBefore/>
    </w:pPr>
  </w:style>
  <w:style w:type="paragraph" w:customStyle="1" w:styleId="FrontInformation">
    <w:name w:val="FrontInformation"/>
    <w:autoRedefine/>
    <w:rsid w:val="000B4C2F"/>
    <w:pPr>
      <w:spacing w:after="240" w:line="360" w:lineRule="auto"/>
    </w:pPr>
  </w:style>
  <w:style w:type="character" w:customStyle="1" w:styleId="defitem">
    <w:name w:val="defitem"/>
    <w:basedOn w:val="DefaultParagraphFont"/>
    <w:rsid w:val="000B4C2F"/>
  </w:style>
  <w:style w:type="character" w:customStyle="1" w:styleId="smallcaps">
    <w:name w:val="smallcaps"/>
    <w:rsid w:val="000B4C2F"/>
    <w:rPr>
      <w:b/>
      <w:smallCaps/>
    </w:rPr>
  </w:style>
  <w:style w:type="paragraph" w:customStyle="1" w:styleId="Sch1Number">
    <w:name w:val="Sch 1 Number"/>
    <w:basedOn w:val="Sch1Heading"/>
    <w:rsid w:val="000B4C2F"/>
    <w:pPr>
      <w:keepNext w:val="0"/>
    </w:pPr>
    <w:rPr>
      <w:b w:val="0"/>
    </w:rPr>
  </w:style>
  <w:style w:type="paragraph" w:customStyle="1" w:styleId="Testimonium">
    <w:name w:val="Testimonium"/>
    <w:basedOn w:val="Normal"/>
    <w:rsid w:val="000B4C2F"/>
  </w:style>
  <w:style w:type="paragraph" w:customStyle="1" w:styleId="Appendix">
    <w:name w:val="Appendix"/>
    <w:basedOn w:val="BodyText"/>
    <w:next w:val="BodyText"/>
    <w:rsid w:val="000B4C2F"/>
    <w:pPr>
      <w:pageBreakBefore/>
      <w:numPr>
        <w:numId w:val="9"/>
      </w:numPr>
      <w:jc w:val="center"/>
    </w:pPr>
    <w:rPr>
      <w:b/>
    </w:rPr>
  </w:style>
  <w:style w:type="paragraph" w:styleId="CommentText">
    <w:name w:val="annotation text"/>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style>
  <w:style w:type="paragraph" w:customStyle="1" w:styleId="CoverDocumentTitle">
    <w:name w:val="Cover Document Title"/>
    <w:basedOn w:val="BodyText"/>
    <w:next w:val="CoverDocumentDescription"/>
    <w:qFormat/>
    <w:rsid w:val="00F17106"/>
    <w:pPr>
      <w:widowControl w:val="0"/>
      <w:tabs>
        <w:tab w:val="left" w:pos="720"/>
        <w:tab w:val="left" w:pos="1418"/>
        <w:tab w:val="left" w:pos="2268"/>
        <w:tab w:val="left" w:pos="2835"/>
      </w:tabs>
      <w:spacing w:before="240" w:after="60"/>
      <w:jc w:val="center"/>
    </w:pPr>
    <w:rPr>
      <w:rFonts w:ascii="Arial Bold" w:hAnsi="Arial Bold"/>
      <w:b/>
      <w:caps/>
      <w:sz w:val="44"/>
    </w:rPr>
  </w:style>
  <w:style w:type="paragraph" w:customStyle="1" w:styleId="SubSchedule">
    <w:name w:val="Sub Schedule"/>
    <w:basedOn w:val="BodyText"/>
    <w:next w:val="Part"/>
    <w:rsid w:val="00302790"/>
    <w:pPr>
      <w:numPr>
        <w:ilvl w:val="1"/>
        <w:numId w:val="4"/>
      </w:numPr>
      <w:jc w:val="center"/>
    </w:pPr>
    <w:rPr>
      <w:b/>
    </w:rPr>
  </w:style>
  <w:style w:type="paragraph" w:customStyle="1" w:styleId="HeadingTitle">
    <w:name w:val="HeadingTitle"/>
    <w:basedOn w:val="Normal"/>
    <w:rsid w:val="000B4C2F"/>
    <w:pPr>
      <w:contextualSpacing/>
    </w:pPr>
    <w:rPr>
      <w:b/>
    </w:rPr>
  </w:style>
  <w:style w:type="paragraph" w:customStyle="1" w:styleId="Background2">
    <w:name w:val="Background 2"/>
    <w:basedOn w:val="BodyText"/>
    <w:uiPriority w:val="4"/>
    <w:rsid w:val="008A46EA"/>
    <w:pPr>
      <w:numPr>
        <w:ilvl w:val="1"/>
        <w:numId w:val="17"/>
      </w:numPr>
      <w:tabs>
        <w:tab w:val="left" w:pos="1418"/>
      </w:tabs>
    </w:pPr>
  </w:style>
  <w:style w:type="paragraph" w:customStyle="1" w:styleId="NormalSpaced">
    <w:name w:val="NormalSpaced"/>
    <w:basedOn w:val="Normal"/>
    <w:next w:val="Normal"/>
    <w:rsid w:val="000B4C2F"/>
  </w:style>
  <w:style w:type="paragraph" w:customStyle="1" w:styleId="Bullet">
    <w:name w:val="Bullet"/>
    <w:basedOn w:val="Normal"/>
    <w:rsid w:val="000B4C2F"/>
    <w:pPr>
      <w:tabs>
        <w:tab w:val="num" w:pos="850"/>
      </w:tabs>
      <w:ind w:left="850" w:hanging="850"/>
    </w:pPr>
  </w:style>
  <w:style w:type="paragraph" w:customStyle="1" w:styleId="Bullet20">
    <w:name w:val="Bullet2"/>
    <w:basedOn w:val="Normal"/>
    <w:rsid w:val="00302790"/>
    <w:pPr>
      <w:numPr>
        <w:numId w:val="6"/>
      </w:numPr>
      <w:tabs>
        <w:tab w:val="clear" w:pos="1418"/>
        <w:tab w:val="left" w:pos="1440"/>
        <w:tab w:val="left" w:pos="1701"/>
      </w:tabs>
      <w:ind w:left="1440" w:hanging="720"/>
    </w:pPr>
  </w:style>
  <w:style w:type="paragraph" w:customStyle="1" w:styleId="Bullet30">
    <w:name w:val="Bullet3"/>
    <w:basedOn w:val="Normal"/>
    <w:rsid w:val="000B4C2F"/>
    <w:pPr>
      <w:numPr>
        <w:numId w:val="7"/>
      </w:numPr>
    </w:pPr>
  </w:style>
  <w:style w:type="paragraph" w:customStyle="1" w:styleId="NormalCell">
    <w:name w:val="NormalCell"/>
    <w:basedOn w:val="Normal"/>
    <w:rsid w:val="000B4C2F"/>
  </w:style>
  <w:style w:type="paragraph" w:styleId="BodyText2">
    <w:name w:val="Body Text 2"/>
    <w:basedOn w:val="BodyText"/>
    <w:link w:val="BodyText2Char"/>
    <w:uiPriority w:val="9"/>
    <w:rsid w:val="00F17106"/>
    <w:pPr>
      <w:ind w:left="709"/>
    </w:pPr>
  </w:style>
  <w:style w:type="paragraph" w:styleId="BodyText3">
    <w:name w:val="Body Text 3"/>
    <w:basedOn w:val="Normal"/>
    <w:link w:val="BodyText3Char"/>
    <w:autoRedefine/>
    <w:uiPriority w:val="9"/>
    <w:rsid w:val="00F17106"/>
    <w:pPr>
      <w:tabs>
        <w:tab w:val="clear" w:pos="720"/>
        <w:tab w:val="clear" w:pos="1418"/>
        <w:tab w:val="clear" w:pos="2268"/>
        <w:tab w:val="clear" w:pos="2835"/>
      </w:tabs>
      <w:ind w:left="1418"/>
      <w:jc w:val="both"/>
    </w:pPr>
    <w:rPr>
      <w:szCs w:val="16"/>
    </w:rPr>
  </w:style>
  <w:style w:type="paragraph" w:styleId="BodyTextFirstIndent">
    <w:name w:val="Body Text First Indent"/>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10"/>
    </w:pPr>
  </w:style>
  <w:style w:type="paragraph" w:styleId="BodyTextIndent">
    <w:name w:val="Body Text Indent"/>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BodyTextFirstIndent2">
    <w:name w:val="Body Text First Indent 2"/>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firstLine="108"/>
    </w:pPr>
  </w:style>
  <w:style w:type="paragraph" w:styleId="BodyTextIndent2">
    <w:name w:val="Body Text Indent 2"/>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BodyTextIndent3">
    <w:name w:val="Body Text Indent 3"/>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Caption">
    <w:name w:val="caption"/>
    <w:basedOn w:val="Normal"/>
    <w:qFormat/>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00" w:lineRule="atLeast"/>
    </w:pPr>
    <w:rPr>
      <w:b/>
    </w:rPr>
  </w:style>
  <w:style w:type="paragraph" w:styleId="Closing">
    <w:name w:val="Closing"/>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321"/>
    </w:pPr>
  </w:style>
  <w:style w:type="paragraph" w:styleId="Date">
    <w:name w:val="Date"/>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DocumentMap">
    <w:name w:val="Document Map"/>
    <w:basedOn w:val="Normal"/>
    <w:rsid w:val="000B4C2F"/>
    <w:pPr>
      <w:tabs>
        <w:tab w:val="clear" w:pos="720"/>
        <w:tab w:val="clear" w:pos="1418"/>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style>
  <w:style w:type="paragraph" w:styleId="EndnoteText">
    <w:name w:val="endnote text"/>
    <w:basedOn w:val="Normal"/>
    <w:rsid w:val="000B4C2F"/>
    <w:pPr>
      <w:tabs>
        <w:tab w:val="clear" w:pos="720"/>
        <w:tab w:val="clear" w:pos="1418"/>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style>
  <w:style w:type="paragraph" w:styleId="EnvelopeAddress">
    <w:name w:val="envelope address"/>
    <w:basedOn w:val="Normal"/>
    <w:rsid w:val="000B4C2F"/>
    <w:pPr>
      <w:tabs>
        <w:tab w:val="clear" w:pos="720"/>
        <w:tab w:val="clear" w:pos="1418"/>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pPr>
  </w:style>
  <w:style w:type="paragraph" w:styleId="EnvelopeReturn">
    <w:name w:val="envelope return"/>
    <w:basedOn w:val="Normal"/>
    <w:rsid w:val="000B4C2F"/>
    <w:pPr>
      <w:tabs>
        <w:tab w:val="clear" w:pos="720"/>
        <w:tab w:val="clear" w:pos="1418"/>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Index1">
    <w:name w:val="index 1"/>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40" w:hanging="240"/>
    </w:pPr>
  </w:style>
  <w:style w:type="paragraph" w:styleId="Index2">
    <w:name w:val="index 2"/>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480" w:hanging="240"/>
    </w:pPr>
  </w:style>
  <w:style w:type="paragraph" w:styleId="Index3">
    <w:name w:val="index 3"/>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720" w:hanging="240"/>
    </w:pPr>
  </w:style>
  <w:style w:type="paragraph" w:styleId="Index4">
    <w:name w:val="index 4"/>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960" w:hanging="240"/>
    </w:pPr>
  </w:style>
  <w:style w:type="paragraph" w:styleId="Index5">
    <w:name w:val="index 5"/>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200" w:hanging="240"/>
    </w:pPr>
  </w:style>
  <w:style w:type="paragraph" w:styleId="Index6">
    <w:name w:val="index 6"/>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440" w:hanging="240"/>
    </w:pPr>
  </w:style>
  <w:style w:type="paragraph" w:styleId="Index7">
    <w:name w:val="index 7"/>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680" w:hanging="240"/>
    </w:pPr>
  </w:style>
  <w:style w:type="paragraph" w:styleId="Index8">
    <w:name w:val="index 8"/>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920" w:hanging="240"/>
    </w:pPr>
  </w:style>
  <w:style w:type="paragraph" w:styleId="Index9">
    <w:name w:val="index 9"/>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160" w:hanging="240"/>
    </w:pPr>
  </w:style>
  <w:style w:type="paragraph" w:styleId="IndexHeading">
    <w:name w:val="index heading"/>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b/>
    </w:rPr>
  </w:style>
  <w:style w:type="paragraph" w:styleId="List">
    <w:name w:val="List"/>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style>
  <w:style w:type="paragraph" w:styleId="List2">
    <w:name w:val="List 2"/>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14" w:hanging="357"/>
    </w:pPr>
  </w:style>
  <w:style w:type="paragraph" w:styleId="List3">
    <w:name w:val="List 3"/>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style>
  <w:style w:type="paragraph" w:styleId="List4">
    <w:name w:val="List 4"/>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style>
  <w:style w:type="paragraph" w:styleId="List5">
    <w:name w:val="List 5"/>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style>
  <w:style w:type="paragraph" w:styleId="ListBullet3">
    <w:name w:val="List Bullet 3"/>
    <w:basedOn w:val="Normal"/>
    <w:rsid w:val="000B4C2F"/>
    <w:pPr>
      <w:tabs>
        <w:tab w:val="clear" w:pos="1418"/>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style>
  <w:style w:type="paragraph" w:styleId="ListBullet4">
    <w:name w:val="List Bullet 4"/>
    <w:basedOn w:val="Normal"/>
    <w:rsid w:val="000B4C2F"/>
    <w:pPr>
      <w:tabs>
        <w:tab w:val="clear" w:pos="1418"/>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style>
  <w:style w:type="paragraph" w:styleId="ListBullet5">
    <w:name w:val="List Bullet 5"/>
    <w:basedOn w:val="Normal"/>
    <w:rsid w:val="000B4C2F"/>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style>
  <w:style w:type="paragraph" w:styleId="ListContinue">
    <w:name w:val="List Continue"/>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pPr>
  </w:style>
  <w:style w:type="paragraph" w:styleId="ListContinue2">
    <w:name w:val="List Continue 2"/>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pPr>
  </w:style>
  <w:style w:type="paragraph" w:styleId="ListContinue3">
    <w:name w:val="List Continue 3"/>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pPr>
  </w:style>
  <w:style w:type="paragraph" w:styleId="ListContinue4">
    <w:name w:val="List Continue 4"/>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pPr>
  </w:style>
  <w:style w:type="paragraph" w:styleId="ListContinue5">
    <w:name w:val="List Continue 5"/>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pPr>
  </w:style>
  <w:style w:type="paragraph" w:styleId="ListNumber2">
    <w:name w:val="List Number 2"/>
    <w:basedOn w:val="Normal"/>
    <w:rsid w:val="000B4C2F"/>
    <w:pPr>
      <w:tabs>
        <w:tab w:val="num" w:pos="360"/>
      </w:tabs>
    </w:pPr>
  </w:style>
  <w:style w:type="paragraph" w:styleId="ListNumber3">
    <w:name w:val="List Number 3"/>
    <w:basedOn w:val="Normal"/>
    <w:rsid w:val="000B4C2F"/>
    <w:pPr>
      <w:tabs>
        <w:tab w:val="clear" w:pos="1418"/>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style>
  <w:style w:type="paragraph" w:styleId="ListNumber4">
    <w:name w:val="List Number 4"/>
    <w:basedOn w:val="Normal"/>
    <w:rsid w:val="000B4C2F"/>
    <w:pPr>
      <w:tabs>
        <w:tab w:val="clear" w:pos="1418"/>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style>
  <w:style w:type="paragraph" w:styleId="ListNumber5">
    <w:name w:val="List Number 5"/>
    <w:basedOn w:val="Normal"/>
    <w:rsid w:val="000B4C2F"/>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style>
  <w:style w:type="paragraph" w:styleId="MessageHeader">
    <w:name w:val="Message Header"/>
    <w:basedOn w:val="Normal"/>
    <w:rsid w:val="000B4C2F"/>
    <w:pPr>
      <w:ind w:left="1077" w:hanging="1077"/>
    </w:pPr>
  </w:style>
  <w:style w:type="paragraph" w:styleId="NormalIndent">
    <w:name w:val="Normal Indent"/>
    <w:basedOn w:val="Normal"/>
    <w:rsid w:val="000B4C2F"/>
    <w:pPr>
      <w:ind w:left="720"/>
    </w:pPr>
  </w:style>
  <w:style w:type="paragraph" w:styleId="NoteHeading">
    <w:name w:val="Note Heading"/>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PlainText">
    <w:name w:val="Plain Text"/>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Salutation">
    <w:name w:val="Salutation"/>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Signature">
    <w:name w:val="Signature"/>
    <w:basedOn w:val="Normal"/>
    <w:rsid w:val="000B4C2F"/>
    <w:pPr>
      <w:ind w:left="4321"/>
    </w:pPr>
  </w:style>
  <w:style w:type="paragraph" w:styleId="Subtitle">
    <w:name w:val="Subtitle"/>
    <w:basedOn w:val="Normal"/>
    <w:qFormat/>
    <w:rsid w:val="000B4C2F"/>
    <w:pPr>
      <w:jc w:val="center"/>
    </w:pPr>
    <w:rPr>
      <w:b/>
    </w:rPr>
  </w:style>
  <w:style w:type="paragraph" w:styleId="TOAHeading">
    <w:name w:val="toa heading"/>
    <w:basedOn w:val="Normal"/>
    <w:rsid w:val="000B4C2F"/>
    <w:pPr>
      <w:tabs>
        <w:tab w:val="clear"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00" w:lineRule="atLeast"/>
    </w:pPr>
    <w:rPr>
      <w:b/>
    </w:rPr>
  </w:style>
  <w:style w:type="paragraph" w:styleId="TOC4">
    <w:name w:val="toc 4"/>
    <w:basedOn w:val="Normal"/>
    <w:next w:val="Normal"/>
    <w:autoRedefine/>
    <w:uiPriority w:val="6"/>
    <w:rsid w:val="00F17106"/>
    <w:pPr>
      <w:ind w:left="630"/>
    </w:pPr>
  </w:style>
  <w:style w:type="paragraph" w:styleId="TOC5">
    <w:name w:val="toc 5"/>
    <w:basedOn w:val="Normal"/>
    <w:next w:val="Normal"/>
    <w:autoRedefine/>
    <w:uiPriority w:val="6"/>
    <w:rsid w:val="00F17106"/>
    <w:pPr>
      <w:ind w:left="840"/>
    </w:pPr>
  </w:style>
  <w:style w:type="paragraph" w:styleId="TOC6">
    <w:name w:val="toc 6"/>
    <w:basedOn w:val="Normal"/>
    <w:next w:val="Normal"/>
    <w:autoRedefine/>
    <w:uiPriority w:val="6"/>
    <w:rsid w:val="00F17106"/>
    <w:pPr>
      <w:ind w:left="1050"/>
    </w:pPr>
  </w:style>
  <w:style w:type="paragraph" w:styleId="TOC7">
    <w:name w:val="toc 7"/>
    <w:basedOn w:val="Normal"/>
    <w:next w:val="Normal"/>
    <w:autoRedefine/>
    <w:uiPriority w:val="6"/>
    <w:rsid w:val="00F17106"/>
    <w:pPr>
      <w:ind w:left="1260"/>
    </w:pPr>
  </w:style>
  <w:style w:type="paragraph" w:styleId="TOC8">
    <w:name w:val="toc 8"/>
    <w:basedOn w:val="Normal"/>
    <w:next w:val="Normal"/>
    <w:autoRedefine/>
    <w:uiPriority w:val="6"/>
    <w:rsid w:val="00F17106"/>
    <w:pPr>
      <w:ind w:left="1470"/>
    </w:pPr>
  </w:style>
  <w:style w:type="paragraph" w:styleId="TOC9">
    <w:name w:val="toc 9"/>
    <w:basedOn w:val="Normal"/>
    <w:next w:val="Normal"/>
    <w:autoRedefine/>
    <w:uiPriority w:val="39"/>
    <w:rsid w:val="00F17106"/>
    <w:pPr>
      <w:ind w:left="1680"/>
    </w:pPr>
  </w:style>
  <w:style w:type="paragraph" w:styleId="TableofAuthorities">
    <w:name w:val="table of authorities"/>
    <w:basedOn w:val="Normal"/>
    <w:rsid w:val="000B4C2F"/>
    <w:pPr>
      <w:tabs>
        <w:tab w:val="clear" w:pos="720"/>
        <w:tab w:val="left" w:pos="709"/>
        <w:tab w:val="right" w:leader="dot" w:pos="7655"/>
        <w:tab w:val="left" w:pos="7920"/>
        <w:tab w:val="left" w:pos="8640"/>
        <w:tab w:val="left" w:pos="9360"/>
        <w:tab w:val="left" w:pos="10080"/>
      </w:tabs>
      <w:spacing w:line="200" w:lineRule="atLeast"/>
      <w:ind w:left="240" w:hanging="240"/>
    </w:pPr>
  </w:style>
  <w:style w:type="paragraph" w:styleId="TableofFigures">
    <w:name w:val="table of figures"/>
    <w:basedOn w:val="Normal"/>
    <w:rsid w:val="000B4C2F"/>
    <w:pPr>
      <w:tabs>
        <w:tab w:val="clear" w:pos="720"/>
        <w:tab w:val="left" w:pos="709"/>
        <w:tab w:val="right" w:leader="dot" w:pos="7655"/>
        <w:tab w:val="left" w:pos="7920"/>
        <w:tab w:val="left" w:pos="8640"/>
        <w:tab w:val="left" w:pos="9360"/>
        <w:tab w:val="left" w:pos="10080"/>
      </w:tabs>
      <w:spacing w:line="200" w:lineRule="atLeast"/>
      <w:ind w:left="480" w:hanging="480"/>
    </w:pPr>
  </w:style>
  <w:style w:type="paragraph" w:styleId="Title">
    <w:name w:val="Title"/>
    <w:basedOn w:val="Normal"/>
    <w:qFormat/>
    <w:rsid w:val="000B4C2F"/>
    <w:pPr>
      <w:shd w:val="clear" w:color="000000" w:fill="auto"/>
      <w:spacing w:after="480"/>
    </w:pPr>
    <w:rPr>
      <w:b/>
    </w:rPr>
  </w:style>
  <w:style w:type="paragraph" w:customStyle="1" w:styleId="Definition1">
    <w:name w:val="Definition 1"/>
    <w:basedOn w:val="BodyText"/>
    <w:uiPriority w:val="5"/>
    <w:rsid w:val="00F17106"/>
    <w:pPr>
      <w:numPr>
        <w:ilvl w:val="1"/>
        <w:numId w:val="13"/>
      </w:numPr>
    </w:pPr>
  </w:style>
  <w:style w:type="paragraph" w:customStyle="1" w:styleId="Parties2">
    <w:name w:val="Parties 2"/>
    <w:basedOn w:val="BodyText"/>
    <w:rsid w:val="00BC7740"/>
    <w:pPr>
      <w:numPr>
        <w:ilvl w:val="1"/>
        <w:numId w:val="1"/>
      </w:numPr>
    </w:pPr>
  </w:style>
  <w:style w:type="paragraph" w:customStyle="1" w:styleId="CoverPartyName">
    <w:name w:val="Cover Party Name"/>
    <w:basedOn w:val="BodyText"/>
    <w:rsid w:val="00F17106"/>
    <w:pPr>
      <w:widowControl w:val="0"/>
      <w:numPr>
        <w:numId w:val="12"/>
      </w:numPr>
      <w:tabs>
        <w:tab w:val="left" w:pos="1418"/>
      </w:tabs>
      <w:jc w:val="left"/>
    </w:pPr>
    <w:rPr>
      <w:b/>
      <w:smallCaps/>
      <w:sz w:val="24"/>
    </w:rPr>
  </w:style>
  <w:style w:type="character" w:customStyle="1" w:styleId="intro">
    <w:name w:val="intro"/>
    <w:basedOn w:val="DefaultParagraphFont"/>
    <w:rsid w:val="000B4C2F"/>
  </w:style>
  <w:style w:type="paragraph" w:styleId="TOCHeading">
    <w:name w:val="TOC Heading"/>
    <w:next w:val="Normal"/>
    <w:uiPriority w:val="39"/>
    <w:qFormat/>
    <w:rsid w:val="00B07AFE"/>
    <w:pPr>
      <w:tabs>
        <w:tab w:val="left" w:pos="709"/>
        <w:tab w:val="right" w:pos="9072"/>
      </w:tabs>
    </w:pPr>
    <w:rPr>
      <w:rFonts w:eastAsia="Times New Roman" w:cs="Times New Roman"/>
      <w:noProof/>
      <w:sz w:val="22"/>
      <w:szCs w:val="22"/>
      <w:lang w:val="en-US" w:eastAsia="en-US"/>
    </w:rPr>
  </w:style>
  <w:style w:type="paragraph" w:customStyle="1" w:styleId="TOCsub-Heading">
    <w:name w:val="TOC sub-Heading"/>
    <w:basedOn w:val="BodyText"/>
    <w:rsid w:val="000B4C2F"/>
    <w:pPr>
      <w:keepNext/>
    </w:pPr>
    <w:rPr>
      <w:b/>
    </w:rPr>
  </w:style>
  <w:style w:type="paragraph" w:customStyle="1" w:styleId="Definition2">
    <w:name w:val="Definition 2"/>
    <w:basedOn w:val="BodyText"/>
    <w:uiPriority w:val="5"/>
    <w:rsid w:val="00F17106"/>
    <w:pPr>
      <w:numPr>
        <w:ilvl w:val="2"/>
        <w:numId w:val="13"/>
      </w:numPr>
    </w:pPr>
  </w:style>
  <w:style w:type="paragraph" w:customStyle="1" w:styleId="Level1Heading">
    <w:name w:val="Level 1 Heading"/>
    <w:basedOn w:val="BodyText"/>
    <w:next w:val="BodyText1"/>
    <w:autoRedefine/>
    <w:uiPriority w:val="19"/>
    <w:qFormat/>
    <w:rsid w:val="00F17106"/>
    <w:pPr>
      <w:keepNext/>
      <w:numPr>
        <w:numId w:val="15"/>
      </w:numPr>
    </w:pPr>
    <w:rPr>
      <w:b/>
    </w:rPr>
  </w:style>
  <w:style w:type="paragraph" w:customStyle="1" w:styleId="Level2Number">
    <w:name w:val="Level 2 Number"/>
    <w:basedOn w:val="BodyText"/>
    <w:uiPriority w:val="19"/>
    <w:qFormat/>
    <w:rsid w:val="00F17106"/>
    <w:pPr>
      <w:numPr>
        <w:ilvl w:val="1"/>
        <w:numId w:val="15"/>
      </w:numPr>
    </w:pPr>
  </w:style>
  <w:style w:type="paragraph" w:customStyle="1" w:styleId="BodyText5">
    <w:name w:val="Body Text 5"/>
    <w:basedOn w:val="BodyText"/>
    <w:uiPriority w:val="9"/>
    <w:rsid w:val="00F17106"/>
    <w:pPr>
      <w:ind w:left="2835"/>
    </w:pPr>
  </w:style>
  <w:style w:type="paragraph" w:customStyle="1" w:styleId="Level3Number">
    <w:name w:val="Level 3 Number"/>
    <w:basedOn w:val="BodyText"/>
    <w:link w:val="Level3NumberChar"/>
    <w:uiPriority w:val="19"/>
    <w:rsid w:val="00F17106"/>
    <w:pPr>
      <w:numPr>
        <w:ilvl w:val="2"/>
        <w:numId w:val="15"/>
      </w:numPr>
    </w:pPr>
  </w:style>
  <w:style w:type="paragraph" w:customStyle="1" w:styleId="Level4Number">
    <w:name w:val="Level 4 Number"/>
    <w:basedOn w:val="BodyText"/>
    <w:link w:val="Level4NumberChar"/>
    <w:uiPriority w:val="19"/>
    <w:qFormat/>
    <w:rsid w:val="00F17106"/>
    <w:pPr>
      <w:numPr>
        <w:ilvl w:val="3"/>
        <w:numId w:val="15"/>
      </w:numPr>
    </w:pPr>
  </w:style>
  <w:style w:type="paragraph" w:customStyle="1" w:styleId="Level5Number">
    <w:name w:val="Level 5 Number"/>
    <w:basedOn w:val="BodyText"/>
    <w:link w:val="Level5NumberChar"/>
    <w:uiPriority w:val="19"/>
    <w:qFormat/>
    <w:rsid w:val="00F17106"/>
    <w:pPr>
      <w:numPr>
        <w:ilvl w:val="4"/>
        <w:numId w:val="15"/>
      </w:numPr>
    </w:pPr>
  </w:style>
  <w:style w:type="paragraph" w:customStyle="1" w:styleId="Level6Number">
    <w:name w:val="Level 6 Number"/>
    <w:basedOn w:val="BodyText"/>
    <w:uiPriority w:val="19"/>
    <w:qFormat/>
    <w:rsid w:val="00F17106"/>
    <w:pPr>
      <w:numPr>
        <w:ilvl w:val="5"/>
        <w:numId w:val="15"/>
      </w:numPr>
    </w:pPr>
  </w:style>
  <w:style w:type="paragraph" w:customStyle="1" w:styleId="Level7Number">
    <w:name w:val="Level 7 Number"/>
    <w:basedOn w:val="BodyText"/>
    <w:uiPriority w:val="19"/>
    <w:qFormat/>
    <w:rsid w:val="00F17106"/>
    <w:pPr>
      <w:numPr>
        <w:ilvl w:val="6"/>
        <w:numId w:val="15"/>
      </w:numPr>
    </w:pPr>
  </w:style>
  <w:style w:type="paragraph" w:customStyle="1" w:styleId="Level8Number">
    <w:name w:val="Level 8 Number"/>
    <w:basedOn w:val="BodyText"/>
    <w:rsid w:val="00F1590D"/>
    <w:pPr>
      <w:numPr>
        <w:ilvl w:val="7"/>
        <w:numId w:val="3"/>
      </w:numPr>
    </w:pPr>
  </w:style>
  <w:style w:type="paragraph" w:customStyle="1" w:styleId="Level9Number">
    <w:name w:val="Level 9 Number"/>
    <w:basedOn w:val="BodyText"/>
    <w:rsid w:val="00F1590D"/>
    <w:pPr>
      <w:numPr>
        <w:ilvl w:val="8"/>
        <w:numId w:val="3"/>
      </w:numPr>
    </w:pPr>
  </w:style>
  <w:style w:type="paragraph" w:customStyle="1" w:styleId="Level1Number">
    <w:name w:val="Level 1 Number"/>
    <w:basedOn w:val="Level1Heading"/>
    <w:uiPriority w:val="19"/>
    <w:qFormat/>
    <w:rsid w:val="00F17106"/>
    <w:pPr>
      <w:keepNext w:val="0"/>
    </w:pPr>
    <w:rPr>
      <w:b w:val="0"/>
    </w:rPr>
  </w:style>
  <w:style w:type="paragraph" w:customStyle="1" w:styleId="Level2Heading">
    <w:name w:val="Level 2 Heading"/>
    <w:basedOn w:val="Level2Number"/>
    <w:next w:val="BodyText2"/>
    <w:autoRedefine/>
    <w:uiPriority w:val="19"/>
    <w:qFormat/>
    <w:rsid w:val="00F9154C"/>
    <w:pPr>
      <w:keepNext/>
    </w:pPr>
    <w:rPr>
      <w:u w:val="single"/>
    </w:rPr>
  </w:style>
  <w:style w:type="paragraph" w:customStyle="1" w:styleId="Level3Heading">
    <w:name w:val="Level 3 Heading"/>
    <w:basedOn w:val="Level3Number"/>
    <w:next w:val="BodyText3"/>
    <w:link w:val="Level3HeadingChar"/>
    <w:autoRedefine/>
    <w:uiPriority w:val="19"/>
    <w:qFormat/>
    <w:rsid w:val="00F17106"/>
    <w:pPr>
      <w:keepNext/>
    </w:pPr>
    <w:rPr>
      <w:u w:val="single"/>
    </w:rPr>
  </w:style>
  <w:style w:type="paragraph" w:customStyle="1" w:styleId="Level4Heading">
    <w:name w:val="Level 4 Heading"/>
    <w:basedOn w:val="Level4Number"/>
    <w:next w:val="BodyText4"/>
    <w:link w:val="Level4HeadingChar"/>
    <w:autoRedefine/>
    <w:uiPriority w:val="19"/>
    <w:qFormat/>
    <w:rsid w:val="00F17106"/>
    <w:pPr>
      <w:keepNext/>
      <w:ind w:left="2127" w:hanging="709"/>
    </w:pPr>
    <w:rPr>
      <w:u w:val="single"/>
    </w:rPr>
  </w:style>
  <w:style w:type="paragraph" w:customStyle="1" w:styleId="BodyText6">
    <w:name w:val="Body Text 6"/>
    <w:basedOn w:val="BodyText"/>
    <w:uiPriority w:val="9"/>
    <w:qFormat/>
    <w:rsid w:val="00F17106"/>
    <w:pPr>
      <w:ind w:left="3544"/>
    </w:pPr>
  </w:style>
  <w:style w:type="paragraph" w:customStyle="1" w:styleId="BodyText7">
    <w:name w:val="Body Text 7"/>
    <w:basedOn w:val="BodyText"/>
    <w:uiPriority w:val="9"/>
    <w:qFormat/>
    <w:rsid w:val="00F17106"/>
    <w:pPr>
      <w:ind w:left="4253"/>
    </w:pPr>
  </w:style>
  <w:style w:type="paragraph" w:customStyle="1" w:styleId="BodyText8">
    <w:name w:val="Body Text 8"/>
    <w:basedOn w:val="BodyText"/>
    <w:uiPriority w:val="5"/>
    <w:rsid w:val="00F17106"/>
    <w:pPr>
      <w:ind w:left="5761"/>
    </w:pPr>
  </w:style>
  <w:style w:type="paragraph" w:customStyle="1" w:styleId="BodyText9">
    <w:name w:val="Body Text 9"/>
    <w:basedOn w:val="BodyText"/>
    <w:uiPriority w:val="5"/>
    <w:rsid w:val="00F17106"/>
    <w:pPr>
      <w:ind w:left="5103"/>
    </w:pPr>
  </w:style>
  <w:style w:type="paragraph" w:customStyle="1" w:styleId="Sch5Number">
    <w:name w:val="Sch 5 Number"/>
    <w:basedOn w:val="BodyText"/>
    <w:rsid w:val="00302790"/>
    <w:pPr>
      <w:numPr>
        <w:ilvl w:val="7"/>
        <w:numId w:val="4"/>
      </w:numPr>
    </w:pPr>
  </w:style>
  <w:style w:type="paragraph" w:customStyle="1" w:styleId="Sch6Number">
    <w:name w:val="Sch 6 Number"/>
    <w:basedOn w:val="BodyText"/>
    <w:rsid w:val="00302790"/>
    <w:pPr>
      <w:numPr>
        <w:ilvl w:val="8"/>
        <w:numId w:val="4"/>
      </w:numPr>
    </w:pPr>
  </w:style>
  <w:style w:type="character" w:styleId="HTMLAcronym">
    <w:name w:val="HTML Acronym"/>
    <w:basedOn w:val="DefaultParagraphFont"/>
    <w:rsid w:val="000B4C2F"/>
  </w:style>
  <w:style w:type="paragraph" w:customStyle="1" w:styleId="Sch4Heading">
    <w:name w:val="Sch 4 Heading"/>
    <w:basedOn w:val="Sch4Number"/>
    <w:rsid w:val="00302790"/>
    <w:pPr>
      <w:keepNext/>
    </w:pPr>
    <w:rPr>
      <w:b/>
    </w:rPr>
  </w:style>
  <w:style w:type="character" w:customStyle="1" w:styleId="Bold">
    <w:name w:val="Bold"/>
    <w:rsid w:val="000B4C2F"/>
    <w:rPr>
      <w:b/>
    </w:rPr>
  </w:style>
  <w:style w:type="character" w:customStyle="1" w:styleId="Underline">
    <w:name w:val="Underline"/>
    <w:rsid w:val="000B4C2F"/>
    <w:rPr>
      <w:u w:val="single"/>
    </w:rPr>
  </w:style>
  <w:style w:type="paragraph" w:customStyle="1" w:styleId="Definitions">
    <w:name w:val="Definitions"/>
    <w:basedOn w:val="Normal"/>
    <w:rsid w:val="000B4C2F"/>
    <w:pPr>
      <w:ind w:left="720"/>
    </w:pPr>
  </w:style>
  <w:style w:type="table" w:styleId="TableGrid">
    <w:name w:val="Table Grid"/>
    <w:basedOn w:val="TableNormal"/>
    <w:uiPriority w:val="59"/>
    <w:rsid w:val="000B4C2F"/>
    <w:pPr>
      <w:spacing w:after="120"/>
    </w:pPr>
    <w:tblPr>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Pr>
  </w:style>
  <w:style w:type="paragraph" w:customStyle="1" w:styleId="CoverDocumentDescription">
    <w:name w:val="Cover Document Description"/>
    <w:basedOn w:val="BodyText"/>
    <w:autoRedefine/>
    <w:rsid w:val="00F17106"/>
    <w:pPr>
      <w:widowControl w:val="0"/>
      <w:tabs>
        <w:tab w:val="left" w:pos="720"/>
        <w:tab w:val="left" w:pos="1418"/>
        <w:tab w:val="left" w:pos="2268"/>
        <w:tab w:val="left" w:pos="2835"/>
      </w:tabs>
      <w:spacing w:before="240" w:after="60"/>
      <w:jc w:val="center"/>
    </w:pPr>
    <w:rPr>
      <w:b/>
      <w:smallCaps/>
      <w:sz w:val="24"/>
    </w:rPr>
  </w:style>
  <w:style w:type="paragraph" w:customStyle="1" w:styleId="Schedule">
    <w:name w:val="Schedule"/>
    <w:basedOn w:val="BodyText"/>
    <w:next w:val="BodyText"/>
    <w:autoRedefine/>
    <w:uiPriority w:val="37"/>
    <w:rsid w:val="004D5456"/>
    <w:pPr>
      <w:keepNext/>
      <w:pageBreakBefore/>
      <w:numPr>
        <w:numId w:val="4"/>
      </w:numPr>
      <w:jc w:val="center"/>
    </w:pPr>
    <w:rPr>
      <w:b/>
      <w:caps/>
    </w:rPr>
  </w:style>
  <w:style w:type="numbering" w:styleId="ArticleSection">
    <w:name w:val="Outline List 3"/>
    <w:basedOn w:val="NoList"/>
    <w:rsid w:val="000B4C2F"/>
  </w:style>
  <w:style w:type="paragraph" w:styleId="BalloonText">
    <w:name w:val="Balloon Text"/>
    <w:basedOn w:val="Normal"/>
    <w:rsid w:val="000B4C2F"/>
  </w:style>
  <w:style w:type="paragraph" w:styleId="CommentSubject">
    <w:name w:val="annotation subject"/>
    <w:basedOn w:val="CommentText"/>
    <w:next w:val="CommentText"/>
    <w:rsid w:val="000B4C2F"/>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line="240" w:lineRule="auto"/>
    </w:pPr>
    <w:rPr>
      <w:b/>
      <w:bCs/>
    </w:rPr>
  </w:style>
  <w:style w:type="table" w:styleId="Table3Deffects1">
    <w:name w:val="Table 3D effects 1"/>
    <w:basedOn w:val="TableNormal"/>
    <w:rsid w:val="000B4C2F"/>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B4C2F"/>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B4C2F"/>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B4C2F"/>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B4C2F"/>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B4C2F"/>
    <w:pPr>
      <w:spacing w:after="240"/>
    </w:p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B4C2F"/>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B4C2F"/>
    <w:pPr>
      <w:spacing w:after="240"/>
    </w:p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B4C2F"/>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B4C2F"/>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B4C2F"/>
    <w:pPr>
      <w:spacing w:after="240"/>
    </w:p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B4C2F"/>
    <w:pPr>
      <w:spacing w:after="240"/>
    </w:p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B4C2F"/>
    <w:pPr>
      <w:spacing w:after="240"/>
    </w:p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B4C2F"/>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B4C2F"/>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B4C2F"/>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B4C2F"/>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0B4C2F"/>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B4C2F"/>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B4C2F"/>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B4C2F"/>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B4C2F"/>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B4C2F"/>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B4C2F"/>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B4C2F"/>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B4C2F"/>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B4C2F"/>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B4C2F"/>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B4C2F"/>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B4C2F"/>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B4C2F"/>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B4C2F"/>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B4C2F"/>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B4C2F"/>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B4C2F"/>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B4C2F"/>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B4C2F"/>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B4C2F"/>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B4C2F"/>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B4C2F"/>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B4C2F"/>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B4C2F"/>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B4C2F"/>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nglespaced">
    <w:name w:val="Single spaced"/>
    <w:basedOn w:val="Normal"/>
    <w:rsid w:val="000B4C2F"/>
    <w:pPr>
      <w:spacing w:after="0"/>
    </w:pPr>
  </w:style>
  <w:style w:type="paragraph" w:customStyle="1" w:styleId="PartSubtitle">
    <w:name w:val="Part Subtitle"/>
    <w:rsid w:val="000B4C2F"/>
  </w:style>
  <w:style w:type="paragraph" w:customStyle="1" w:styleId="Bullet10">
    <w:name w:val="Bullet1"/>
    <w:basedOn w:val="Normal"/>
    <w:rsid w:val="00302790"/>
    <w:pPr>
      <w:numPr>
        <w:numId w:val="5"/>
      </w:numPr>
      <w:tabs>
        <w:tab w:val="clear" w:pos="851"/>
      </w:tabs>
      <w:spacing w:line="300" w:lineRule="atLeast"/>
      <w:ind w:left="720" w:hanging="720"/>
    </w:pPr>
  </w:style>
  <w:style w:type="paragraph" w:customStyle="1" w:styleId="Bullet1continued">
    <w:name w:val="Bullet1continued"/>
    <w:basedOn w:val="Bullet10"/>
    <w:rsid w:val="000B4C2F"/>
    <w:pPr>
      <w:numPr>
        <w:numId w:val="0"/>
      </w:numPr>
      <w:ind w:left="851"/>
    </w:pPr>
  </w:style>
  <w:style w:type="paragraph" w:customStyle="1" w:styleId="Bullet2continued">
    <w:name w:val="Bullet2continued"/>
    <w:basedOn w:val="Bullet20"/>
    <w:rsid w:val="000B4C2F"/>
    <w:pPr>
      <w:numPr>
        <w:numId w:val="0"/>
      </w:numPr>
      <w:tabs>
        <w:tab w:val="left" w:pos="1701"/>
      </w:tabs>
      <w:ind w:left="1701"/>
    </w:pPr>
  </w:style>
  <w:style w:type="paragraph" w:customStyle="1" w:styleId="Bullet3continued">
    <w:name w:val="Bullet3continued"/>
    <w:basedOn w:val="Bullet30"/>
    <w:rsid w:val="000B4C2F"/>
    <w:pPr>
      <w:numPr>
        <w:numId w:val="0"/>
      </w:numPr>
      <w:ind w:left="2552"/>
    </w:pPr>
  </w:style>
  <w:style w:type="paragraph" w:customStyle="1" w:styleId="Bullet40">
    <w:name w:val="Bullet4"/>
    <w:basedOn w:val="Normal"/>
    <w:rsid w:val="000B4C2F"/>
    <w:pPr>
      <w:numPr>
        <w:numId w:val="8"/>
      </w:numPr>
    </w:pPr>
  </w:style>
  <w:style w:type="paragraph" w:customStyle="1" w:styleId="Bullet4continued">
    <w:name w:val="Bullet4continued"/>
    <w:basedOn w:val="Bullet40"/>
    <w:rsid w:val="000B4C2F"/>
    <w:pPr>
      <w:numPr>
        <w:numId w:val="0"/>
      </w:numPr>
      <w:ind w:left="3402"/>
    </w:pPr>
  </w:style>
  <w:style w:type="paragraph" w:customStyle="1" w:styleId="Bullet50">
    <w:name w:val="Bullet5"/>
    <w:basedOn w:val="Normal"/>
    <w:rsid w:val="000B4C2F"/>
    <w:pPr>
      <w:spacing w:line="300" w:lineRule="atLeast"/>
    </w:pPr>
  </w:style>
  <w:style w:type="paragraph" w:customStyle="1" w:styleId="Bullet5continued">
    <w:name w:val="Bullet5continued"/>
    <w:basedOn w:val="Bullet50"/>
    <w:rsid w:val="000B4C2F"/>
    <w:pPr>
      <w:ind w:left="4253"/>
    </w:pPr>
  </w:style>
  <w:style w:type="paragraph" w:customStyle="1" w:styleId="CoversheetTitle">
    <w:name w:val="Coversheet Title"/>
    <w:basedOn w:val="Normal"/>
    <w:autoRedefine/>
    <w:rsid w:val="00612DFA"/>
    <w:pPr>
      <w:spacing w:before="240" w:after="60"/>
      <w:jc w:val="center"/>
      <w:outlineLvl w:val="0"/>
    </w:pPr>
    <w:rPr>
      <w:b/>
      <w:bCs/>
      <w:smallCaps/>
      <w:kern w:val="28"/>
      <w:sz w:val="24"/>
      <w:szCs w:val="32"/>
    </w:rPr>
  </w:style>
  <w:style w:type="numbering" w:customStyle="1" w:styleId="CurrentList1">
    <w:name w:val="Current List1"/>
    <w:rsid w:val="000B4C2F"/>
  </w:style>
  <w:style w:type="numbering" w:customStyle="1" w:styleId="CurrentList2">
    <w:name w:val="Current List2"/>
    <w:rsid w:val="000B4C2F"/>
  </w:style>
  <w:style w:type="paragraph" w:customStyle="1" w:styleId="Pa1">
    <w:name w:val="Pa1"/>
    <w:basedOn w:val="Normal"/>
    <w:next w:val="Normal"/>
    <w:rsid w:val="000B4C2F"/>
    <w:pPr>
      <w:autoSpaceDE w:val="0"/>
      <w:autoSpaceDN w:val="0"/>
      <w:adjustRightInd w:val="0"/>
      <w:spacing w:after="0" w:line="241" w:lineRule="atLeast"/>
    </w:pPr>
    <w:rPr>
      <w:rFonts w:ascii="Corbel" w:hAnsi="Corbel"/>
    </w:rPr>
  </w:style>
  <w:style w:type="character" w:customStyle="1" w:styleId="A1">
    <w:name w:val="A1"/>
    <w:rsid w:val="000B4C2F"/>
    <w:rPr>
      <w:color w:val="211D1E"/>
    </w:rPr>
  </w:style>
  <w:style w:type="character" w:customStyle="1" w:styleId="csbold">
    <w:name w:val="cs_bold"/>
    <w:rsid w:val="000B4C2F"/>
    <w:rPr>
      <w:b/>
    </w:rPr>
  </w:style>
  <w:style w:type="paragraph" w:customStyle="1" w:styleId="ps046">
    <w:name w:val="ps_046"/>
    <w:basedOn w:val="Definition"/>
    <w:rsid w:val="000B4C2F"/>
    <w:rPr>
      <w:b/>
    </w:rPr>
  </w:style>
  <w:style w:type="character" w:styleId="PlaceholderText">
    <w:name w:val="Placeholder Text"/>
    <w:basedOn w:val="DefaultParagraphFont"/>
    <w:rsid w:val="003B3F10"/>
    <w:rPr>
      <w:color w:val="808080"/>
    </w:rPr>
  </w:style>
  <w:style w:type="character" w:customStyle="1" w:styleId="BodyTextChar">
    <w:name w:val="Body Text Char"/>
    <w:link w:val="BodyText"/>
    <w:uiPriority w:val="9"/>
    <w:rsid w:val="00F17106"/>
    <w:rPr>
      <w:rFonts w:eastAsia="Times New Roman" w:cs="Times New Roman"/>
      <w:sz w:val="22"/>
      <w:szCs w:val="22"/>
      <w:lang w:eastAsia="en-US"/>
    </w:rPr>
  </w:style>
  <w:style w:type="character" w:customStyle="1" w:styleId="BodyText2Char">
    <w:name w:val="Body Text 2 Char"/>
    <w:basedOn w:val="DefaultParagraphFont"/>
    <w:link w:val="BodyText2"/>
    <w:uiPriority w:val="9"/>
    <w:rsid w:val="00F17106"/>
    <w:rPr>
      <w:rFonts w:eastAsia="Times New Roman" w:cs="Times New Roman"/>
      <w:sz w:val="22"/>
      <w:szCs w:val="22"/>
      <w:lang w:eastAsia="en-US"/>
    </w:rPr>
  </w:style>
  <w:style w:type="character" w:customStyle="1" w:styleId="BodyText3Char">
    <w:name w:val="Body Text 3 Char"/>
    <w:link w:val="BodyText3"/>
    <w:uiPriority w:val="9"/>
    <w:rsid w:val="00F17106"/>
    <w:rPr>
      <w:rFonts w:eastAsia="Times New Roman" w:cs="Times New Roman"/>
      <w:sz w:val="22"/>
      <w:szCs w:val="16"/>
      <w:lang w:val="en-US" w:eastAsia="en-US"/>
    </w:rPr>
  </w:style>
  <w:style w:type="paragraph" w:customStyle="1" w:styleId="Bullet1">
    <w:name w:val="Bullet 1"/>
    <w:basedOn w:val="BodyText"/>
    <w:uiPriority w:val="64"/>
    <w:qFormat/>
    <w:rsid w:val="00F17106"/>
    <w:pPr>
      <w:numPr>
        <w:numId w:val="11"/>
      </w:numPr>
    </w:pPr>
  </w:style>
  <w:style w:type="paragraph" w:customStyle="1" w:styleId="Bullet2">
    <w:name w:val="Bullet 2"/>
    <w:basedOn w:val="BodyText"/>
    <w:uiPriority w:val="64"/>
    <w:qFormat/>
    <w:rsid w:val="00F17106"/>
    <w:pPr>
      <w:numPr>
        <w:ilvl w:val="1"/>
        <w:numId w:val="11"/>
      </w:numPr>
    </w:pPr>
  </w:style>
  <w:style w:type="paragraph" w:customStyle="1" w:styleId="Bullet3">
    <w:name w:val="Bullet 3"/>
    <w:basedOn w:val="BodyText"/>
    <w:uiPriority w:val="64"/>
    <w:qFormat/>
    <w:rsid w:val="00F17106"/>
    <w:pPr>
      <w:numPr>
        <w:ilvl w:val="2"/>
        <w:numId w:val="11"/>
      </w:numPr>
    </w:pPr>
  </w:style>
  <w:style w:type="paragraph" w:customStyle="1" w:styleId="Bullet4">
    <w:name w:val="Bullet 4"/>
    <w:basedOn w:val="BodyText"/>
    <w:uiPriority w:val="64"/>
    <w:qFormat/>
    <w:rsid w:val="00F17106"/>
    <w:pPr>
      <w:numPr>
        <w:ilvl w:val="3"/>
        <w:numId w:val="11"/>
      </w:numPr>
    </w:pPr>
  </w:style>
  <w:style w:type="paragraph" w:customStyle="1" w:styleId="Bullet5">
    <w:name w:val="Bullet 5"/>
    <w:basedOn w:val="BodyText"/>
    <w:uiPriority w:val="64"/>
    <w:qFormat/>
    <w:rsid w:val="00F17106"/>
    <w:pPr>
      <w:numPr>
        <w:ilvl w:val="4"/>
        <w:numId w:val="11"/>
      </w:numPr>
    </w:pPr>
  </w:style>
  <w:style w:type="paragraph" w:customStyle="1" w:styleId="Bullet6">
    <w:name w:val="Bullet 6"/>
    <w:basedOn w:val="BodyText"/>
    <w:uiPriority w:val="64"/>
    <w:qFormat/>
    <w:rsid w:val="00F17106"/>
    <w:pPr>
      <w:numPr>
        <w:ilvl w:val="5"/>
        <w:numId w:val="11"/>
      </w:numPr>
    </w:pPr>
  </w:style>
  <w:style w:type="paragraph" w:customStyle="1" w:styleId="Bullet7">
    <w:name w:val="Bullet 7"/>
    <w:basedOn w:val="BodyText"/>
    <w:uiPriority w:val="64"/>
    <w:qFormat/>
    <w:rsid w:val="00F17106"/>
    <w:pPr>
      <w:numPr>
        <w:ilvl w:val="6"/>
        <w:numId w:val="11"/>
      </w:numPr>
    </w:pPr>
  </w:style>
  <w:style w:type="character" w:customStyle="1" w:styleId="DefinitionChar">
    <w:name w:val="Definition Char"/>
    <w:basedOn w:val="BodyTextChar"/>
    <w:link w:val="Definition"/>
    <w:uiPriority w:val="1"/>
    <w:rsid w:val="00F17106"/>
    <w:rPr>
      <w:rFonts w:eastAsia="Times New Roman" w:cs="Times New Roman"/>
      <w:sz w:val="22"/>
      <w:szCs w:val="22"/>
      <w:lang w:eastAsia="en-US"/>
    </w:rPr>
  </w:style>
  <w:style w:type="paragraph" w:customStyle="1" w:styleId="DefinitionDescription">
    <w:name w:val="Definition Description"/>
    <w:basedOn w:val="BodyText"/>
    <w:link w:val="DefinitionDescriptionChar"/>
    <w:uiPriority w:val="1"/>
    <w:qFormat/>
    <w:rsid w:val="00F17106"/>
    <w:pPr>
      <w:numPr>
        <w:numId w:val="13"/>
      </w:numPr>
    </w:pPr>
  </w:style>
  <w:style w:type="character" w:customStyle="1" w:styleId="DefinitionDescriptionChar">
    <w:name w:val="Definition Description Char"/>
    <w:basedOn w:val="BodyTextChar"/>
    <w:link w:val="DefinitionDescription"/>
    <w:uiPriority w:val="1"/>
    <w:rsid w:val="00F17106"/>
    <w:rPr>
      <w:rFonts w:eastAsia="Times New Roman" w:cs="Times New Roman"/>
      <w:sz w:val="22"/>
      <w:szCs w:val="22"/>
      <w:lang w:eastAsia="en-US"/>
    </w:rPr>
  </w:style>
  <w:style w:type="character" w:customStyle="1" w:styleId="DefinitionTerm">
    <w:name w:val="Definition Term"/>
    <w:uiPriority w:val="1"/>
    <w:rsid w:val="00F17106"/>
    <w:rPr>
      <w:rFonts w:ascii="Arial Bold" w:hAnsi="Arial Bold"/>
      <w:b/>
      <w:i w:val="0"/>
      <w:sz w:val="22"/>
    </w:rPr>
  </w:style>
  <w:style w:type="character" w:customStyle="1" w:styleId="FooterChar">
    <w:name w:val="Footer Char"/>
    <w:basedOn w:val="DefaultParagraphFont"/>
    <w:link w:val="Footer"/>
    <w:uiPriority w:val="99"/>
    <w:rsid w:val="00F17106"/>
    <w:rPr>
      <w:rFonts w:eastAsia="Times New Roman" w:cs="Times New Roman"/>
      <w:sz w:val="18"/>
      <w:szCs w:val="22"/>
      <w:lang w:val="en-US" w:eastAsia="en-US"/>
    </w:rPr>
  </w:style>
  <w:style w:type="character" w:customStyle="1" w:styleId="Heading3Char">
    <w:name w:val="Heading 3 Char"/>
    <w:basedOn w:val="DefaultParagraphFont"/>
    <w:link w:val="Heading3"/>
    <w:uiPriority w:val="6"/>
    <w:rsid w:val="00F17106"/>
    <w:rPr>
      <w:rFonts w:eastAsia="Times New Roman"/>
      <w:bCs/>
      <w:iCs/>
      <w:kern w:val="32"/>
      <w:sz w:val="22"/>
      <w:szCs w:val="26"/>
      <w:lang w:val="en-US" w:eastAsia="en-US"/>
    </w:rPr>
  </w:style>
  <w:style w:type="character" w:customStyle="1" w:styleId="Heading5Char">
    <w:name w:val="Heading 5 Char"/>
    <w:basedOn w:val="DefaultParagraphFont"/>
    <w:link w:val="Heading5"/>
    <w:uiPriority w:val="6"/>
    <w:rsid w:val="00F17106"/>
    <w:rPr>
      <w:rFonts w:eastAsia="Times New Roman"/>
      <w:bCs/>
      <w:kern w:val="32"/>
      <w:sz w:val="22"/>
      <w:szCs w:val="26"/>
      <w:lang w:val="en-US" w:eastAsia="en-US"/>
    </w:rPr>
  </w:style>
  <w:style w:type="character" w:customStyle="1" w:styleId="Heading8Char">
    <w:name w:val="Heading 8 Char"/>
    <w:basedOn w:val="DefaultParagraphFont"/>
    <w:link w:val="Heading8"/>
    <w:uiPriority w:val="6"/>
    <w:rsid w:val="00F17106"/>
    <w:rPr>
      <w:rFonts w:eastAsia="Times New Roman" w:cs="Times New Roman"/>
      <w:bCs/>
      <w:sz w:val="22"/>
      <w:szCs w:val="22"/>
      <w:lang w:val="en-US" w:eastAsia="en-US"/>
    </w:rPr>
  </w:style>
  <w:style w:type="character" w:customStyle="1" w:styleId="Heading9Char">
    <w:name w:val="Heading 9 Char"/>
    <w:basedOn w:val="DefaultParagraphFont"/>
    <w:link w:val="Heading9"/>
    <w:uiPriority w:val="6"/>
    <w:rsid w:val="00F17106"/>
    <w:rPr>
      <w:rFonts w:eastAsia="Times New Roman" w:cs="Times New Roman"/>
      <w:bCs/>
      <w:sz w:val="22"/>
      <w:szCs w:val="22"/>
      <w:lang w:val="en-US" w:eastAsia="en-US"/>
    </w:rPr>
  </w:style>
  <w:style w:type="character" w:customStyle="1" w:styleId="Level3NumberChar">
    <w:name w:val="Level 3 Number Char"/>
    <w:basedOn w:val="BodyTextChar"/>
    <w:link w:val="Level3Number"/>
    <w:uiPriority w:val="19"/>
    <w:rsid w:val="00F17106"/>
    <w:rPr>
      <w:rFonts w:eastAsia="Times New Roman" w:cs="Times New Roman"/>
      <w:sz w:val="22"/>
      <w:szCs w:val="22"/>
      <w:lang w:eastAsia="en-US"/>
    </w:rPr>
  </w:style>
  <w:style w:type="character" w:customStyle="1" w:styleId="Level3HeadingChar">
    <w:name w:val="Level 3 Heading Char"/>
    <w:basedOn w:val="Level3NumberChar"/>
    <w:link w:val="Level3Heading"/>
    <w:uiPriority w:val="19"/>
    <w:rsid w:val="00F17106"/>
    <w:rPr>
      <w:rFonts w:eastAsia="Times New Roman" w:cs="Times New Roman"/>
      <w:sz w:val="22"/>
      <w:szCs w:val="22"/>
      <w:u w:val="single"/>
      <w:lang w:eastAsia="en-US"/>
    </w:rPr>
  </w:style>
  <w:style w:type="character" w:customStyle="1" w:styleId="Level4NumberChar">
    <w:name w:val="Level 4 Number Char"/>
    <w:basedOn w:val="BodyTextChar"/>
    <w:link w:val="Level4Number"/>
    <w:uiPriority w:val="19"/>
    <w:rsid w:val="00F17106"/>
    <w:rPr>
      <w:rFonts w:eastAsia="Times New Roman" w:cs="Times New Roman"/>
      <w:sz w:val="22"/>
      <w:szCs w:val="22"/>
      <w:lang w:eastAsia="en-US"/>
    </w:rPr>
  </w:style>
  <w:style w:type="character" w:customStyle="1" w:styleId="Level4HeadingChar">
    <w:name w:val="Level 4 Heading Char"/>
    <w:basedOn w:val="Level4NumberChar"/>
    <w:link w:val="Level4Heading"/>
    <w:uiPriority w:val="19"/>
    <w:rsid w:val="00F17106"/>
    <w:rPr>
      <w:rFonts w:eastAsia="Times New Roman" w:cs="Times New Roman"/>
      <w:sz w:val="22"/>
      <w:szCs w:val="22"/>
      <w:u w:val="single"/>
      <w:lang w:eastAsia="en-US"/>
    </w:rPr>
  </w:style>
  <w:style w:type="character" w:customStyle="1" w:styleId="Level5NumberChar">
    <w:name w:val="Level 5 Number Char"/>
    <w:basedOn w:val="BodyTextChar"/>
    <w:link w:val="Level5Number"/>
    <w:uiPriority w:val="19"/>
    <w:rsid w:val="00F17106"/>
    <w:rPr>
      <w:rFonts w:eastAsia="Times New Roman" w:cs="Times New Roman"/>
      <w:sz w:val="22"/>
      <w:szCs w:val="22"/>
      <w:lang w:eastAsia="en-US"/>
    </w:rPr>
  </w:style>
  <w:style w:type="paragraph" w:customStyle="1" w:styleId="Level5Heading">
    <w:name w:val="Level 5 Heading"/>
    <w:basedOn w:val="Level5Number"/>
    <w:next w:val="BodyText5"/>
    <w:link w:val="Level5HeadingChar"/>
    <w:autoRedefine/>
    <w:uiPriority w:val="19"/>
    <w:qFormat/>
    <w:rsid w:val="00F17106"/>
    <w:pPr>
      <w:keepNext/>
    </w:pPr>
    <w:rPr>
      <w:u w:val="single"/>
    </w:rPr>
  </w:style>
  <w:style w:type="character" w:customStyle="1" w:styleId="Level5HeadingChar">
    <w:name w:val="Level 5 Heading Char"/>
    <w:basedOn w:val="Level5NumberChar"/>
    <w:link w:val="Level5Heading"/>
    <w:uiPriority w:val="19"/>
    <w:rsid w:val="00F17106"/>
    <w:rPr>
      <w:rFonts w:eastAsia="Times New Roman" w:cs="Times New Roman"/>
      <w:sz w:val="22"/>
      <w:szCs w:val="22"/>
      <w:u w:val="single"/>
      <w:lang w:eastAsia="en-US"/>
    </w:rPr>
  </w:style>
  <w:style w:type="paragraph" w:customStyle="1" w:styleId="Level6Heading">
    <w:name w:val="Level 6 Heading"/>
    <w:basedOn w:val="Level6Number"/>
    <w:next w:val="BodyText6"/>
    <w:autoRedefine/>
    <w:uiPriority w:val="19"/>
    <w:qFormat/>
    <w:rsid w:val="00F17106"/>
    <w:pPr>
      <w:keepNext/>
    </w:pPr>
    <w:rPr>
      <w:u w:val="single"/>
    </w:rPr>
  </w:style>
  <w:style w:type="paragraph" w:customStyle="1" w:styleId="Level7Heading">
    <w:name w:val="Level 7 Heading"/>
    <w:basedOn w:val="Level7Number"/>
    <w:next w:val="BodyText7"/>
    <w:autoRedefine/>
    <w:uiPriority w:val="19"/>
    <w:qFormat/>
    <w:rsid w:val="00F17106"/>
    <w:pPr>
      <w:keepNext/>
    </w:pPr>
    <w:rPr>
      <w:u w:val="single"/>
    </w:rPr>
  </w:style>
  <w:style w:type="paragraph" w:customStyle="1" w:styleId="TOCSubHeading">
    <w:name w:val="TOC Sub Heading"/>
    <w:basedOn w:val="BodyText"/>
    <w:rsid w:val="00F17106"/>
    <w:pPr>
      <w:keepNext/>
      <w:widowControl w:val="0"/>
      <w:tabs>
        <w:tab w:val="right" w:pos="9072"/>
      </w:tabs>
      <w:spacing w:after="60"/>
    </w:pPr>
    <w:rPr>
      <w:rFonts w:ascii="Arial Bold" w:hAnsi="Arial Bold"/>
      <w:b/>
      <w:bCs/>
      <w:caps/>
    </w:rPr>
  </w:style>
  <w:style w:type="paragraph" w:customStyle="1" w:styleId="Background3">
    <w:name w:val="Background 3"/>
    <w:basedOn w:val="BodyText"/>
    <w:uiPriority w:val="4"/>
    <w:rsid w:val="008A46EA"/>
    <w:pPr>
      <w:numPr>
        <w:ilvl w:val="2"/>
        <w:numId w:val="17"/>
      </w:numPr>
      <w:tabs>
        <w:tab w:val="clear" w:pos="2835"/>
        <w:tab w:val="left" w:pos="2126"/>
      </w:tabs>
    </w:pPr>
  </w:style>
  <w:style w:type="paragraph" w:customStyle="1" w:styleId="BoldALLCAPS">
    <w:name w:val="Bold ALL CAPS"/>
    <w:basedOn w:val="BodyText"/>
    <w:next w:val="BodyText"/>
    <w:link w:val="BoldALLCAPSChar"/>
    <w:autoRedefine/>
    <w:uiPriority w:val="2"/>
    <w:qFormat/>
    <w:rsid w:val="00C347A8"/>
    <w:pPr>
      <w:keepNext/>
    </w:pPr>
    <w:rPr>
      <w:rFonts w:ascii="Arial Bold" w:hAnsi="Arial Bold"/>
      <w:b/>
      <w:caps/>
    </w:rPr>
  </w:style>
  <w:style w:type="character" w:customStyle="1" w:styleId="BoldALLCAPSChar">
    <w:name w:val="Bold ALL CAPS Char"/>
    <w:basedOn w:val="BodyTextChar"/>
    <w:link w:val="BoldALLCAPS"/>
    <w:uiPriority w:val="2"/>
    <w:rsid w:val="00C347A8"/>
    <w:rPr>
      <w:rFonts w:ascii="Arial Bold" w:eastAsia="Times New Roman" w:hAnsi="Arial Bold" w:cs="Times New Roman"/>
      <w:b/>
      <w:caps/>
      <w:sz w:val="22"/>
      <w:szCs w:val="22"/>
      <w:lang w:eastAsia="en-US"/>
    </w:rPr>
  </w:style>
  <w:style w:type="paragraph" w:styleId="Revision">
    <w:name w:val="Revision"/>
    <w:hidden/>
    <w:rsid w:val="00000F73"/>
    <w:rPr>
      <w:rFonts w:eastAsia="Times New Roman" w:cs="Times New Roman"/>
      <w:sz w:val="22"/>
      <w:szCs w:val="22"/>
      <w:lang w:val="en-US" w:eastAsia="en-US"/>
    </w:rPr>
  </w:style>
  <w:style w:type="paragraph" w:styleId="FootnoteText">
    <w:name w:val="footnote text"/>
    <w:basedOn w:val="Normal"/>
    <w:link w:val="FootnoteTextChar"/>
    <w:rsid w:val="00061330"/>
    <w:pPr>
      <w:spacing w:after="0"/>
    </w:pPr>
    <w:rPr>
      <w:sz w:val="20"/>
      <w:szCs w:val="20"/>
    </w:rPr>
  </w:style>
  <w:style w:type="character" w:customStyle="1" w:styleId="FootnoteTextChar">
    <w:name w:val="Footnote Text Char"/>
    <w:basedOn w:val="DefaultParagraphFont"/>
    <w:link w:val="FootnoteText"/>
    <w:rsid w:val="00061330"/>
    <w:rPr>
      <w:rFonts w:eastAsia="Times New Roman" w:cs="Times New Roman"/>
      <w:lang w:val="en-US" w:eastAsia="en-US"/>
    </w:rPr>
  </w:style>
  <w:style w:type="character" w:styleId="FootnoteReference">
    <w:name w:val="footnote reference"/>
    <w:basedOn w:val="DefaultParagraphFont"/>
    <w:rsid w:val="00061330"/>
    <w:rPr>
      <w:vertAlign w:val="superscript"/>
    </w:rPr>
  </w:style>
  <w:style w:type="paragraph" w:customStyle="1" w:styleId="Schedule1Heading">
    <w:name w:val="Schedule 1 Heading"/>
    <w:basedOn w:val="BodyText"/>
    <w:next w:val="BodyText1"/>
    <w:uiPriority w:val="39"/>
    <w:qFormat/>
    <w:rsid w:val="00400B31"/>
    <w:pPr>
      <w:keepNext/>
      <w:tabs>
        <w:tab w:val="num" w:pos="709"/>
      </w:tabs>
      <w:ind w:left="709" w:hanging="709"/>
    </w:pPr>
    <w:rPr>
      <w:b/>
    </w:rPr>
  </w:style>
  <w:style w:type="paragraph" w:customStyle="1" w:styleId="Schedule2Number">
    <w:name w:val="Schedule 2 Number"/>
    <w:basedOn w:val="BodyText"/>
    <w:uiPriority w:val="39"/>
    <w:qFormat/>
    <w:rsid w:val="00400B31"/>
    <w:pPr>
      <w:tabs>
        <w:tab w:val="num" w:pos="709"/>
      </w:tabs>
      <w:ind w:left="709" w:hanging="709"/>
      <w:outlineLvl w:val="1"/>
    </w:pPr>
  </w:style>
  <w:style w:type="paragraph" w:customStyle="1" w:styleId="Schedule3Number">
    <w:name w:val="Schedule 3 Number"/>
    <w:basedOn w:val="BodyText"/>
    <w:uiPriority w:val="39"/>
    <w:qFormat/>
    <w:rsid w:val="00400B31"/>
    <w:pPr>
      <w:tabs>
        <w:tab w:val="num" w:pos="1418"/>
      </w:tabs>
      <w:ind w:left="1418" w:hanging="709"/>
      <w:outlineLvl w:val="2"/>
    </w:pPr>
  </w:style>
  <w:style w:type="paragraph" w:customStyle="1" w:styleId="Schedule4Number">
    <w:name w:val="Schedule 4 Number"/>
    <w:basedOn w:val="BodyText"/>
    <w:uiPriority w:val="39"/>
    <w:qFormat/>
    <w:rsid w:val="00400B31"/>
    <w:pPr>
      <w:tabs>
        <w:tab w:val="num" w:pos="2126"/>
      </w:tabs>
      <w:ind w:left="2126" w:hanging="708"/>
    </w:pPr>
  </w:style>
  <w:style w:type="paragraph" w:customStyle="1" w:styleId="Schedule5Number">
    <w:name w:val="Schedule 5 Number"/>
    <w:basedOn w:val="BodyText"/>
    <w:uiPriority w:val="39"/>
    <w:qFormat/>
    <w:rsid w:val="00400B31"/>
    <w:pPr>
      <w:tabs>
        <w:tab w:val="num" w:pos="2835"/>
      </w:tabs>
      <w:ind w:left="2835" w:hanging="709"/>
    </w:pPr>
  </w:style>
  <w:style w:type="numbering" w:customStyle="1" w:styleId="CollasCrillScheduleNumbering">
    <w:name w:val="Collas Crill Schedule Numbering"/>
    <w:uiPriority w:val="99"/>
    <w:rsid w:val="00400B31"/>
    <w:pPr>
      <w:numPr>
        <w:numId w:val="22"/>
      </w:numPr>
    </w:pPr>
  </w:style>
  <w:style w:type="paragraph" w:customStyle="1" w:styleId="Schedule6Number">
    <w:name w:val="Schedule 6 Number"/>
    <w:basedOn w:val="BodyText"/>
    <w:uiPriority w:val="39"/>
    <w:qFormat/>
    <w:rsid w:val="00400B31"/>
    <w:pPr>
      <w:tabs>
        <w:tab w:val="num" w:pos="3544"/>
      </w:tabs>
      <w:ind w:left="3544" w:hanging="709"/>
    </w:pPr>
  </w:style>
  <w:style w:type="paragraph" w:customStyle="1" w:styleId="Schedule7Number">
    <w:name w:val="Schedule 7 Number"/>
    <w:basedOn w:val="BodyText"/>
    <w:uiPriority w:val="39"/>
    <w:qFormat/>
    <w:rsid w:val="00400B31"/>
    <w:pPr>
      <w:tabs>
        <w:tab w:val="num" w:pos="4253"/>
      </w:tabs>
      <w:ind w:left="4253" w:hanging="709"/>
    </w:pPr>
  </w:style>
  <w:style w:type="paragraph" w:customStyle="1" w:styleId="GSYProp111">
    <w:name w:val="GSY Prop 1.1.1"/>
    <w:basedOn w:val="Level3Number"/>
    <w:semiHidden/>
    <w:qFormat/>
    <w:rsid w:val="00DE17AD"/>
    <w:pPr>
      <w:numPr>
        <w:ilvl w:val="0"/>
        <w:numId w:val="0"/>
      </w:numPr>
      <w:tabs>
        <w:tab w:val="num" w:pos="709"/>
        <w:tab w:val="left" w:pos="1843"/>
      </w:tabs>
      <w:spacing w:after="120" w:line="360" w:lineRule="auto"/>
      <w:ind w:left="1418" w:hanging="709"/>
    </w:pPr>
  </w:style>
  <w:style w:type="numbering" w:customStyle="1" w:styleId="CollasCrillMainNumbering">
    <w:name w:val="Collas Crill Main Numbering"/>
    <w:uiPriority w:val="99"/>
    <w:rsid w:val="00DE17AD"/>
    <w:pPr>
      <w:numPr>
        <w:numId w:val="24"/>
      </w:numPr>
    </w:pPr>
  </w:style>
  <w:style w:type="character" w:styleId="CommentReference">
    <w:name w:val="annotation reference"/>
    <w:basedOn w:val="DefaultParagraphFont"/>
    <w:rsid w:val="008C0CA4"/>
    <w:rPr>
      <w:sz w:val="16"/>
      <w:szCs w:val="16"/>
    </w:rPr>
  </w:style>
  <w:style w:type="paragraph" w:styleId="ListParagraph">
    <w:name w:val="List Paragraph"/>
    <w:basedOn w:val="Normal"/>
    <w:qFormat/>
    <w:rsid w:val="00313C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74120">
      <w:bodyDiv w:val="1"/>
      <w:marLeft w:val="0"/>
      <w:marRight w:val="0"/>
      <w:marTop w:val="0"/>
      <w:marBottom w:val="0"/>
      <w:divBdr>
        <w:top w:val="none" w:sz="0" w:space="0" w:color="auto"/>
        <w:left w:val="none" w:sz="0" w:space="0" w:color="auto"/>
        <w:bottom w:val="none" w:sz="0" w:space="0" w:color="auto"/>
        <w:right w:val="none" w:sz="0" w:space="0" w:color="auto"/>
      </w:divBdr>
    </w:div>
    <w:div w:id="118761868">
      <w:bodyDiv w:val="1"/>
      <w:marLeft w:val="0"/>
      <w:marRight w:val="0"/>
      <w:marTop w:val="0"/>
      <w:marBottom w:val="0"/>
      <w:divBdr>
        <w:top w:val="none" w:sz="0" w:space="0" w:color="auto"/>
        <w:left w:val="none" w:sz="0" w:space="0" w:color="auto"/>
        <w:bottom w:val="none" w:sz="0" w:space="0" w:color="auto"/>
        <w:right w:val="none" w:sz="0" w:space="0" w:color="auto"/>
      </w:divBdr>
    </w:div>
    <w:div w:id="1819301615">
      <w:bodyDiv w:val="1"/>
      <w:marLeft w:val="0"/>
      <w:marRight w:val="0"/>
      <w:marTop w:val="0"/>
      <w:marBottom w:val="0"/>
      <w:divBdr>
        <w:top w:val="none" w:sz="0" w:space="0" w:color="auto"/>
        <w:left w:val="none" w:sz="0" w:space="0" w:color="auto"/>
        <w:bottom w:val="none" w:sz="0" w:space="0" w:color="auto"/>
        <w:right w:val="none" w:sz="0" w:space="0" w:color="auto"/>
      </w:divBdr>
    </w:div>
    <w:div w:id="193883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54EEC-96AC-4814-9B56-F9966B4B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9785</Words>
  <Characters>55776</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[Agreement Title]</vt:lpstr>
    </vt:vector>
  </TitlesOfParts>
  <Company>Collas Crill</Company>
  <LinksUpToDate>false</LinksUpToDate>
  <CharactersWithSpaces>65431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Title]</dc:title>
  <dc:creator>Collas Crill</dc:creator>
  <cp:lastModifiedBy>Shelley Williams-Walker</cp:lastModifiedBy>
  <cp:revision>3</cp:revision>
  <cp:lastPrinted>2024-03-15T16:36:00Z</cp:lastPrinted>
  <dcterms:created xsi:type="dcterms:W3CDTF">2024-04-04T08:39:00Z</dcterms:created>
  <dcterms:modified xsi:type="dcterms:W3CDTF">2024-04-04T10:27:00Z</dcterms:modified>
</cp:coreProperties>
</file>